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3D5B" w14:textId="77777777" w:rsidR="001D5053" w:rsidRPr="00C217FC" w:rsidRDefault="001D5053" w:rsidP="001D5053">
      <w:pPr>
        <w:rPr>
          <w:rFonts w:ascii="Arial" w:hAnsi="Arial" w:cs="Arial"/>
          <w:sz w:val="22"/>
          <w:szCs w:val="22"/>
        </w:rPr>
      </w:pPr>
    </w:p>
    <w:p w14:paraId="3C37A6DF" w14:textId="77777777" w:rsidR="001D5053" w:rsidRPr="00C217FC" w:rsidRDefault="001D5053" w:rsidP="001D5053">
      <w:pPr>
        <w:rPr>
          <w:rFonts w:ascii="Arial" w:hAnsi="Arial" w:cs="Arial"/>
          <w:sz w:val="22"/>
          <w:szCs w:val="22"/>
        </w:rPr>
      </w:pPr>
    </w:p>
    <w:p w14:paraId="3E09988C" w14:textId="77777777" w:rsidR="001D5053" w:rsidRPr="00FD3A8D" w:rsidRDefault="001D5053" w:rsidP="001D5053">
      <w:pPr>
        <w:spacing w:line="360" w:lineRule="auto"/>
        <w:rPr>
          <w:rFonts w:ascii="Trebuchet MS" w:eastAsia="Calibri" w:hAnsi="Trebuchet MS"/>
          <w:b/>
        </w:rPr>
      </w:pPr>
      <w:r w:rsidRPr="00FD3A8D">
        <w:rPr>
          <w:rFonts w:ascii="Trebuchet MS" w:eastAsia="Calibri" w:hAnsi="Trebuchet MS"/>
          <w:b/>
          <w:noProof/>
          <w:lang w:eastAsia="en-GB"/>
        </w:rPr>
        <w:drawing>
          <wp:inline distT="0" distB="0" distL="0" distR="0" wp14:anchorId="62569810" wp14:editId="2F1496E6">
            <wp:extent cx="2125980" cy="1394460"/>
            <wp:effectExtent l="0" t="0" r="0" b="0"/>
            <wp:docPr id="3" name="Picture 3" descr="WTA_brand001 mai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A_brand001 main 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394460"/>
                    </a:xfrm>
                    <a:prstGeom prst="rect">
                      <a:avLst/>
                    </a:prstGeom>
                    <a:noFill/>
                    <a:ln>
                      <a:noFill/>
                    </a:ln>
                  </pic:spPr>
                </pic:pic>
              </a:graphicData>
            </a:graphic>
          </wp:inline>
        </w:drawing>
      </w:r>
    </w:p>
    <w:p w14:paraId="18DF8BEE" w14:textId="77777777" w:rsidR="00453379" w:rsidRPr="00453379" w:rsidRDefault="001D5053" w:rsidP="00453379">
      <w:pPr>
        <w:pStyle w:val="Heading1"/>
        <w:shd w:val="clear" w:color="auto" w:fill="FFFFFF"/>
        <w:spacing w:before="0"/>
        <w:jc w:val="center"/>
        <w:rPr>
          <w:rFonts w:ascii="Arial" w:eastAsia="Calibri" w:hAnsi="Arial" w:cs="Arial"/>
          <w:b/>
          <w:bCs/>
          <w:color w:val="auto"/>
          <w:sz w:val="28"/>
          <w:szCs w:val="28"/>
          <w:shd w:val="clear" w:color="auto" w:fill="FFFFFF"/>
        </w:rPr>
      </w:pPr>
      <w:r w:rsidRPr="00453379">
        <w:rPr>
          <w:rFonts w:ascii="Arial" w:eastAsia="Calibri" w:hAnsi="Arial" w:cs="Arial"/>
          <w:b/>
          <w:bCs/>
          <w:color w:val="auto"/>
          <w:sz w:val="28"/>
          <w:szCs w:val="28"/>
          <w:shd w:val="clear" w:color="auto" w:fill="FFFFFF"/>
        </w:rPr>
        <w:t xml:space="preserve">WTA Response to the Welsh Government </w:t>
      </w:r>
    </w:p>
    <w:p w14:paraId="147A6B25" w14:textId="62DD9E9D" w:rsidR="00453379" w:rsidRPr="00453379" w:rsidRDefault="001D5053" w:rsidP="00453379">
      <w:pPr>
        <w:pStyle w:val="Heading1"/>
        <w:shd w:val="clear" w:color="auto" w:fill="FFFFFF"/>
        <w:spacing w:before="0"/>
        <w:jc w:val="center"/>
        <w:rPr>
          <w:rFonts w:ascii="Arial" w:eastAsia="Times New Roman" w:hAnsi="Arial" w:cs="Arial"/>
          <w:b/>
          <w:bCs/>
          <w:color w:val="auto"/>
          <w:kern w:val="36"/>
          <w:sz w:val="28"/>
          <w:szCs w:val="28"/>
        </w:rPr>
      </w:pPr>
      <w:r w:rsidRPr="00453379">
        <w:rPr>
          <w:rFonts w:ascii="Arial" w:hAnsi="Arial" w:cs="Arial"/>
          <w:b/>
          <w:bCs/>
          <w:color w:val="auto"/>
          <w:sz w:val="28"/>
          <w:szCs w:val="28"/>
        </w:rPr>
        <w:t>‘</w:t>
      </w:r>
      <w:r w:rsidR="00453379" w:rsidRPr="00453379">
        <w:rPr>
          <w:rFonts w:ascii="Arial" w:eastAsia="Times New Roman" w:hAnsi="Arial" w:cs="Arial"/>
          <w:b/>
          <w:bCs/>
          <w:color w:val="auto"/>
          <w:kern w:val="36"/>
          <w:sz w:val="28"/>
          <w:szCs w:val="28"/>
        </w:rPr>
        <w:t>Amendments to permitted development rights’ consultation</w:t>
      </w:r>
    </w:p>
    <w:p w14:paraId="112DFD0B" w14:textId="376D20FD" w:rsidR="001D5053" w:rsidRPr="006C3533" w:rsidRDefault="001D5053" w:rsidP="001D5053">
      <w:pPr>
        <w:spacing w:after="200" w:line="276" w:lineRule="auto"/>
        <w:jc w:val="center"/>
        <w:rPr>
          <w:rFonts w:ascii="Arial" w:hAnsi="Arial" w:cs="Arial"/>
          <w:b/>
          <w:bCs/>
          <w:color w:val="FFFFFF"/>
          <w:kern w:val="36"/>
          <w:sz w:val="28"/>
          <w:szCs w:val="28"/>
          <w:lang w:eastAsia="en-GB"/>
        </w:rPr>
      </w:pPr>
    </w:p>
    <w:p w14:paraId="2C513BBB" w14:textId="77777777" w:rsidR="001D5053" w:rsidRPr="00C217FC" w:rsidRDefault="001D5053" w:rsidP="001D5053">
      <w:pPr>
        <w:pStyle w:val="Default"/>
        <w:jc w:val="center"/>
        <w:rPr>
          <w:rFonts w:eastAsia="SimSun"/>
          <w:sz w:val="22"/>
          <w:szCs w:val="22"/>
          <w:lang w:eastAsia="en-GB"/>
        </w:rPr>
      </w:pPr>
    </w:p>
    <w:p w14:paraId="436D3945" w14:textId="77777777" w:rsidR="001D5053" w:rsidRPr="00C217FC" w:rsidRDefault="001D5053" w:rsidP="001D5053">
      <w:pPr>
        <w:jc w:val="center"/>
        <w:rPr>
          <w:rFonts w:ascii="Arial" w:hAnsi="Arial" w:cs="Arial"/>
          <w:b/>
          <w:sz w:val="22"/>
          <w:szCs w:val="22"/>
        </w:rPr>
      </w:pPr>
    </w:p>
    <w:p w14:paraId="503AD8B8" w14:textId="77777777" w:rsidR="001D5053" w:rsidRPr="00C217FC" w:rsidRDefault="001D5053" w:rsidP="001D5053">
      <w:pPr>
        <w:jc w:val="center"/>
        <w:rPr>
          <w:rFonts w:ascii="Arial" w:hAnsi="Arial" w:cs="Arial"/>
          <w:b/>
          <w:sz w:val="22"/>
          <w:szCs w:val="22"/>
        </w:rPr>
      </w:pPr>
      <w:r w:rsidRPr="00C217FC">
        <w:rPr>
          <w:rFonts w:ascii="Arial" w:hAnsi="Arial" w:cs="Arial"/>
          <w:b/>
          <w:sz w:val="22"/>
          <w:szCs w:val="22"/>
        </w:rPr>
        <w:t xml:space="preserve">Wales Tourism Alliance </w:t>
      </w:r>
    </w:p>
    <w:p w14:paraId="7C98DDB6" w14:textId="77777777" w:rsidR="001D5053" w:rsidRPr="00C217FC" w:rsidRDefault="001D5053" w:rsidP="001D5053">
      <w:pPr>
        <w:rPr>
          <w:rFonts w:ascii="Arial" w:hAnsi="Arial" w:cs="Arial"/>
          <w:sz w:val="22"/>
          <w:szCs w:val="22"/>
        </w:rPr>
      </w:pPr>
    </w:p>
    <w:p w14:paraId="0F7E8B47" w14:textId="77777777" w:rsidR="001D5053" w:rsidRPr="00C217FC" w:rsidRDefault="001D5053" w:rsidP="001D5053">
      <w:pPr>
        <w:pStyle w:val="Footer"/>
        <w:jc w:val="center"/>
        <w:rPr>
          <w:rFonts w:ascii="Arial" w:hAnsi="Arial" w:cs="Arial"/>
          <w:sz w:val="22"/>
          <w:szCs w:val="22"/>
        </w:rPr>
      </w:pPr>
      <w:r w:rsidRPr="00C217FC">
        <w:rPr>
          <w:rFonts w:ascii="Arial" w:hAnsi="Arial" w:cs="Arial"/>
          <w:sz w:val="22"/>
          <w:szCs w:val="22"/>
        </w:rPr>
        <w:t>Wales Tourism Alliance Limited</w:t>
      </w:r>
    </w:p>
    <w:p w14:paraId="04B1D586" w14:textId="77777777" w:rsidR="001D5053" w:rsidRPr="00C217FC" w:rsidRDefault="001D5053" w:rsidP="001D5053">
      <w:pPr>
        <w:pStyle w:val="Footer"/>
        <w:jc w:val="center"/>
        <w:rPr>
          <w:rFonts w:ascii="Arial" w:hAnsi="Arial" w:cs="Arial"/>
          <w:sz w:val="22"/>
          <w:szCs w:val="22"/>
        </w:rPr>
      </w:pPr>
      <w:r w:rsidRPr="00C217FC">
        <w:rPr>
          <w:rFonts w:ascii="Arial" w:hAnsi="Arial" w:cs="Arial"/>
          <w:sz w:val="22"/>
          <w:szCs w:val="22"/>
        </w:rPr>
        <w:t>77 Conwy Road,</w:t>
      </w:r>
    </w:p>
    <w:p w14:paraId="35592808" w14:textId="77777777" w:rsidR="001D5053" w:rsidRPr="00C217FC" w:rsidRDefault="001D5053" w:rsidP="001D5053">
      <w:pPr>
        <w:pStyle w:val="Footer"/>
        <w:jc w:val="center"/>
        <w:rPr>
          <w:rFonts w:ascii="Arial" w:hAnsi="Arial" w:cs="Arial"/>
          <w:sz w:val="22"/>
          <w:szCs w:val="22"/>
        </w:rPr>
      </w:pPr>
      <w:r w:rsidRPr="00C217FC">
        <w:rPr>
          <w:rFonts w:ascii="Arial" w:hAnsi="Arial" w:cs="Arial"/>
          <w:sz w:val="22"/>
          <w:szCs w:val="22"/>
        </w:rPr>
        <w:t>Colwyn Bay,</w:t>
      </w:r>
    </w:p>
    <w:p w14:paraId="38619725" w14:textId="77777777" w:rsidR="001D5053" w:rsidRPr="00C217FC" w:rsidRDefault="001D5053" w:rsidP="001D5053">
      <w:pPr>
        <w:pStyle w:val="Footer"/>
        <w:jc w:val="center"/>
        <w:rPr>
          <w:rFonts w:ascii="Arial" w:hAnsi="Arial" w:cs="Arial"/>
          <w:sz w:val="22"/>
          <w:szCs w:val="22"/>
        </w:rPr>
      </w:pPr>
      <w:r w:rsidRPr="00C217FC">
        <w:rPr>
          <w:rFonts w:ascii="Arial" w:hAnsi="Arial" w:cs="Arial"/>
          <w:sz w:val="22"/>
          <w:szCs w:val="22"/>
        </w:rPr>
        <w:t>LL29 7LN</w:t>
      </w:r>
    </w:p>
    <w:p w14:paraId="12F030EC" w14:textId="77777777" w:rsidR="001D5053" w:rsidRPr="00C217FC" w:rsidRDefault="001D5053" w:rsidP="001D5053">
      <w:pPr>
        <w:rPr>
          <w:rFonts w:ascii="Arial" w:hAnsi="Arial" w:cs="Arial"/>
          <w:sz w:val="22"/>
          <w:szCs w:val="22"/>
        </w:rPr>
      </w:pPr>
    </w:p>
    <w:p w14:paraId="23919658" w14:textId="77777777" w:rsidR="001D5053" w:rsidRPr="00C217FC" w:rsidRDefault="001D5053" w:rsidP="001D5053">
      <w:pPr>
        <w:rPr>
          <w:rFonts w:ascii="Arial" w:hAnsi="Arial" w:cs="Arial"/>
          <w:sz w:val="22"/>
          <w:szCs w:val="22"/>
        </w:rPr>
      </w:pPr>
    </w:p>
    <w:p w14:paraId="234161D2" w14:textId="77777777" w:rsidR="001D5053" w:rsidRPr="00C217FC" w:rsidRDefault="001D5053" w:rsidP="001D5053">
      <w:pPr>
        <w:rPr>
          <w:rFonts w:ascii="Arial" w:hAnsi="Arial" w:cs="Arial"/>
          <w:sz w:val="22"/>
          <w:szCs w:val="22"/>
        </w:rPr>
      </w:pPr>
    </w:p>
    <w:p w14:paraId="1E528371" w14:textId="77777777" w:rsidR="001D5053" w:rsidRPr="00C217FC" w:rsidRDefault="001D5053" w:rsidP="001D5053">
      <w:pPr>
        <w:rPr>
          <w:rFonts w:ascii="Arial" w:hAnsi="Arial" w:cs="Arial"/>
          <w:sz w:val="22"/>
          <w:szCs w:val="22"/>
        </w:rPr>
      </w:pPr>
    </w:p>
    <w:p w14:paraId="5E894AD5" w14:textId="77777777" w:rsidR="001D5053" w:rsidRPr="00C217FC" w:rsidRDefault="001D5053" w:rsidP="001D5053">
      <w:pPr>
        <w:pStyle w:val="Default"/>
        <w:rPr>
          <w:sz w:val="22"/>
          <w:szCs w:val="22"/>
        </w:rPr>
      </w:pPr>
    </w:p>
    <w:p w14:paraId="5408C3D7" w14:textId="77777777" w:rsidR="001D5053" w:rsidRPr="00C217FC" w:rsidRDefault="001D5053" w:rsidP="001D5053">
      <w:pPr>
        <w:rPr>
          <w:rFonts w:ascii="Arial" w:hAnsi="Arial" w:cs="Arial"/>
          <w:sz w:val="22"/>
          <w:szCs w:val="22"/>
        </w:rPr>
      </w:pPr>
    </w:p>
    <w:p w14:paraId="6F4DEF9C" w14:textId="77777777" w:rsidR="001D5053" w:rsidRPr="00C217FC" w:rsidRDefault="001D5053" w:rsidP="001D5053">
      <w:pPr>
        <w:rPr>
          <w:rFonts w:ascii="Arial" w:hAnsi="Arial" w:cs="Arial"/>
          <w:sz w:val="22"/>
          <w:szCs w:val="22"/>
        </w:rPr>
      </w:pPr>
    </w:p>
    <w:p w14:paraId="1BEE3214" w14:textId="77777777" w:rsidR="001D5053" w:rsidRPr="00C217FC" w:rsidRDefault="001D5053" w:rsidP="001D5053">
      <w:pPr>
        <w:rPr>
          <w:rFonts w:ascii="Arial" w:hAnsi="Arial" w:cs="Arial"/>
          <w:sz w:val="22"/>
          <w:szCs w:val="22"/>
        </w:rPr>
      </w:pPr>
    </w:p>
    <w:p w14:paraId="1C03ED3A" w14:textId="77777777" w:rsidR="001D5053" w:rsidRPr="00C217FC" w:rsidRDefault="001D5053" w:rsidP="001D5053">
      <w:pPr>
        <w:rPr>
          <w:rFonts w:ascii="Arial" w:hAnsi="Arial" w:cs="Arial"/>
          <w:sz w:val="22"/>
          <w:szCs w:val="22"/>
        </w:rPr>
      </w:pPr>
    </w:p>
    <w:p w14:paraId="5DB09A3E" w14:textId="77777777" w:rsidR="001D5053" w:rsidRPr="00C217FC" w:rsidRDefault="001D5053" w:rsidP="001D5053">
      <w:pPr>
        <w:rPr>
          <w:rFonts w:ascii="Arial" w:hAnsi="Arial" w:cs="Arial"/>
          <w:sz w:val="22"/>
          <w:szCs w:val="22"/>
        </w:rPr>
      </w:pPr>
    </w:p>
    <w:p w14:paraId="5B1A2400" w14:textId="77777777" w:rsidR="001D5053" w:rsidRPr="00C217FC" w:rsidRDefault="001D5053" w:rsidP="001D5053">
      <w:pPr>
        <w:rPr>
          <w:rFonts w:ascii="Arial" w:hAnsi="Arial" w:cs="Arial"/>
          <w:sz w:val="22"/>
          <w:szCs w:val="22"/>
        </w:rPr>
      </w:pPr>
    </w:p>
    <w:p w14:paraId="14E3E7EC" w14:textId="77777777" w:rsidR="001D5053" w:rsidRPr="00C217FC" w:rsidRDefault="001D5053" w:rsidP="001D5053">
      <w:pPr>
        <w:rPr>
          <w:rFonts w:ascii="Arial" w:hAnsi="Arial" w:cs="Arial"/>
          <w:sz w:val="22"/>
          <w:szCs w:val="22"/>
        </w:rPr>
      </w:pPr>
    </w:p>
    <w:p w14:paraId="06450CFF" w14:textId="77777777" w:rsidR="001D5053" w:rsidRPr="00C217FC" w:rsidRDefault="001D5053" w:rsidP="001D5053">
      <w:pPr>
        <w:rPr>
          <w:rFonts w:ascii="Arial" w:hAnsi="Arial" w:cs="Arial"/>
          <w:sz w:val="22"/>
          <w:szCs w:val="22"/>
        </w:rPr>
      </w:pPr>
    </w:p>
    <w:p w14:paraId="12884668" w14:textId="77777777" w:rsidR="001D5053" w:rsidRDefault="001D5053" w:rsidP="001D5053">
      <w:pPr>
        <w:rPr>
          <w:rFonts w:ascii="Arial" w:hAnsi="Arial" w:cs="Arial"/>
          <w:sz w:val="22"/>
          <w:szCs w:val="22"/>
        </w:rPr>
      </w:pPr>
    </w:p>
    <w:p w14:paraId="088CFFEA" w14:textId="77777777" w:rsidR="001D5053" w:rsidRDefault="001D5053" w:rsidP="001D5053">
      <w:pPr>
        <w:rPr>
          <w:rFonts w:ascii="Arial" w:hAnsi="Arial" w:cs="Arial"/>
          <w:sz w:val="22"/>
          <w:szCs w:val="22"/>
        </w:rPr>
      </w:pPr>
    </w:p>
    <w:p w14:paraId="209A67F7" w14:textId="77777777" w:rsidR="001D5053" w:rsidRDefault="001D5053" w:rsidP="001D5053">
      <w:pPr>
        <w:rPr>
          <w:rFonts w:ascii="Arial" w:hAnsi="Arial" w:cs="Arial"/>
          <w:sz w:val="22"/>
          <w:szCs w:val="22"/>
        </w:rPr>
      </w:pPr>
    </w:p>
    <w:p w14:paraId="50403E25" w14:textId="77777777" w:rsidR="001D5053" w:rsidRDefault="001D5053" w:rsidP="001D5053">
      <w:pPr>
        <w:rPr>
          <w:rFonts w:ascii="Arial" w:hAnsi="Arial" w:cs="Arial"/>
          <w:sz w:val="22"/>
          <w:szCs w:val="22"/>
        </w:rPr>
      </w:pPr>
    </w:p>
    <w:p w14:paraId="6067DEE4" w14:textId="77777777" w:rsidR="001D5053" w:rsidRDefault="001D5053" w:rsidP="001D5053">
      <w:pPr>
        <w:rPr>
          <w:rFonts w:ascii="Arial" w:hAnsi="Arial" w:cs="Arial"/>
          <w:sz w:val="22"/>
          <w:szCs w:val="22"/>
        </w:rPr>
      </w:pPr>
    </w:p>
    <w:p w14:paraId="7CC9BFCD" w14:textId="77777777" w:rsidR="001D5053" w:rsidRDefault="001D5053" w:rsidP="001D5053">
      <w:pPr>
        <w:rPr>
          <w:rFonts w:ascii="Arial" w:hAnsi="Arial" w:cs="Arial"/>
          <w:sz w:val="22"/>
          <w:szCs w:val="22"/>
        </w:rPr>
      </w:pPr>
    </w:p>
    <w:p w14:paraId="63A31A86" w14:textId="77777777" w:rsidR="001D5053" w:rsidRDefault="001D5053" w:rsidP="001D5053">
      <w:pPr>
        <w:rPr>
          <w:rFonts w:ascii="Arial" w:hAnsi="Arial" w:cs="Arial"/>
          <w:sz w:val="22"/>
          <w:szCs w:val="22"/>
        </w:rPr>
      </w:pPr>
    </w:p>
    <w:p w14:paraId="22105852" w14:textId="62D0142E" w:rsidR="001D5053" w:rsidRPr="00C217FC" w:rsidRDefault="001D5053" w:rsidP="001D5053">
      <w:pPr>
        <w:rPr>
          <w:rFonts w:ascii="Arial" w:hAnsi="Arial" w:cs="Arial"/>
          <w:sz w:val="22"/>
          <w:szCs w:val="22"/>
        </w:rPr>
      </w:pPr>
      <w:r w:rsidRPr="00C217FC">
        <w:rPr>
          <w:rFonts w:ascii="Arial" w:hAnsi="Arial" w:cs="Arial"/>
          <w:sz w:val="22"/>
          <w:szCs w:val="22"/>
        </w:rPr>
        <w:t>Company No: 4449548</w:t>
      </w:r>
    </w:p>
    <w:p w14:paraId="681918C7" w14:textId="77777777" w:rsidR="001D5053" w:rsidRPr="00C217FC" w:rsidRDefault="001D5053" w:rsidP="001D5053">
      <w:pPr>
        <w:rPr>
          <w:rFonts w:ascii="Arial" w:hAnsi="Arial" w:cs="Arial"/>
          <w:sz w:val="22"/>
          <w:szCs w:val="22"/>
        </w:rPr>
      </w:pPr>
    </w:p>
    <w:p w14:paraId="25D88614" w14:textId="77777777" w:rsidR="001D5053" w:rsidRPr="00C217FC" w:rsidRDefault="001D5053" w:rsidP="001D5053">
      <w:pPr>
        <w:rPr>
          <w:rFonts w:ascii="Arial" w:hAnsi="Arial" w:cs="Arial"/>
          <w:sz w:val="22"/>
          <w:szCs w:val="22"/>
        </w:rPr>
      </w:pPr>
    </w:p>
    <w:p w14:paraId="7E9C636F" w14:textId="77777777" w:rsidR="001D5053" w:rsidRPr="00C217FC" w:rsidRDefault="001D5053" w:rsidP="001D5053">
      <w:pPr>
        <w:rPr>
          <w:rFonts w:ascii="Arial" w:hAnsi="Arial" w:cs="Arial"/>
          <w:sz w:val="22"/>
          <w:szCs w:val="22"/>
        </w:rPr>
      </w:pPr>
    </w:p>
    <w:p w14:paraId="509FA60A" w14:textId="77777777" w:rsidR="001D5053" w:rsidRDefault="001D5053" w:rsidP="001D5053">
      <w:pPr>
        <w:rPr>
          <w:rFonts w:ascii="Arial" w:hAnsi="Arial" w:cs="Arial"/>
          <w:sz w:val="22"/>
          <w:szCs w:val="22"/>
        </w:rPr>
      </w:pPr>
    </w:p>
    <w:p w14:paraId="17B1AC45" w14:textId="77777777" w:rsidR="001D5053" w:rsidRDefault="001D5053" w:rsidP="001D5053">
      <w:pPr>
        <w:rPr>
          <w:rFonts w:ascii="Arial" w:hAnsi="Arial" w:cs="Arial"/>
          <w:sz w:val="22"/>
          <w:szCs w:val="22"/>
        </w:rPr>
      </w:pPr>
    </w:p>
    <w:p w14:paraId="162A965B" w14:textId="77777777" w:rsidR="001D5053" w:rsidRDefault="001D5053" w:rsidP="001D5053">
      <w:pPr>
        <w:rPr>
          <w:rFonts w:ascii="Arial" w:hAnsi="Arial" w:cs="Arial"/>
          <w:sz w:val="22"/>
          <w:szCs w:val="22"/>
        </w:rPr>
      </w:pPr>
    </w:p>
    <w:p w14:paraId="7AD6D8E0" w14:textId="77777777" w:rsidR="001D5053" w:rsidRDefault="001D5053" w:rsidP="001D5053">
      <w:pPr>
        <w:rPr>
          <w:rFonts w:ascii="Arial" w:hAnsi="Arial" w:cs="Arial"/>
          <w:sz w:val="22"/>
          <w:szCs w:val="22"/>
        </w:rPr>
      </w:pPr>
    </w:p>
    <w:p w14:paraId="1F4B15F1" w14:textId="77777777" w:rsidR="001D5053" w:rsidRPr="00C217FC" w:rsidRDefault="001D5053" w:rsidP="001D5053">
      <w:pPr>
        <w:rPr>
          <w:rFonts w:ascii="Arial" w:hAnsi="Arial" w:cs="Arial"/>
          <w:sz w:val="22"/>
          <w:szCs w:val="22"/>
        </w:rPr>
      </w:pPr>
    </w:p>
    <w:p w14:paraId="1E958F1A" w14:textId="77777777" w:rsidR="001D5053" w:rsidRPr="00C217FC" w:rsidRDefault="001D5053" w:rsidP="001D5053">
      <w:pPr>
        <w:jc w:val="right"/>
        <w:rPr>
          <w:rFonts w:ascii="Arial" w:hAnsi="Arial" w:cs="Arial"/>
          <w:sz w:val="22"/>
          <w:szCs w:val="22"/>
        </w:rPr>
      </w:pPr>
      <w:r w:rsidRPr="00C217FC">
        <w:rPr>
          <w:rFonts w:ascii="Arial" w:hAnsi="Arial" w:cs="Arial"/>
          <w:sz w:val="22"/>
          <w:szCs w:val="22"/>
        </w:rPr>
        <w:tab/>
      </w:r>
      <w:r w:rsidRPr="00C217FC">
        <w:rPr>
          <w:rFonts w:ascii="Arial" w:hAnsi="Arial" w:cs="Arial"/>
          <w:sz w:val="22"/>
          <w:szCs w:val="22"/>
        </w:rPr>
        <w:tab/>
      </w:r>
      <w:r w:rsidRPr="00C217FC">
        <w:rPr>
          <w:rFonts w:ascii="Arial" w:hAnsi="Arial" w:cs="Arial"/>
          <w:sz w:val="22"/>
          <w:szCs w:val="22"/>
        </w:rPr>
        <w:tab/>
      </w:r>
      <w:r w:rsidRPr="00C217FC">
        <w:rPr>
          <w:rFonts w:ascii="Arial" w:hAnsi="Arial" w:cs="Arial"/>
          <w:sz w:val="22"/>
          <w:szCs w:val="22"/>
        </w:rPr>
        <w:tab/>
      </w:r>
      <w:r w:rsidRPr="00C217FC">
        <w:rPr>
          <w:rFonts w:ascii="Arial" w:hAnsi="Arial" w:cs="Arial"/>
          <w:sz w:val="22"/>
          <w:szCs w:val="22"/>
        </w:rPr>
        <w:tab/>
      </w:r>
    </w:p>
    <w:p w14:paraId="6A9F9609" w14:textId="77777777" w:rsidR="001D5053" w:rsidRPr="00C217FC" w:rsidRDefault="001D5053" w:rsidP="001D5053">
      <w:pPr>
        <w:rPr>
          <w:rFonts w:ascii="Arial" w:hAnsi="Arial" w:cs="Arial"/>
          <w:b/>
          <w:sz w:val="22"/>
          <w:szCs w:val="22"/>
        </w:rPr>
      </w:pPr>
    </w:p>
    <w:p w14:paraId="074BBCF3" w14:textId="77777777" w:rsidR="001D5053" w:rsidRPr="00C217FC" w:rsidRDefault="001D5053" w:rsidP="001D5053">
      <w:pPr>
        <w:rPr>
          <w:rFonts w:ascii="Arial" w:hAnsi="Arial" w:cs="Arial"/>
          <w:b/>
          <w:sz w:val="22"/>
          <w:szCs w:val="22"/>
        </w:rPr>
      </w:pPr>
    </w:p>
    <w:p w14:paraId="315DA296" w14:textId="6F8164DD" w:rsidR="001D5053" w:rsidRPr="00194EB4" w:rsidRDefault="001D5053" w:rsidP="001D5053">
      <w:pPr>
        <w:spacing w:after="200"/>
        <w:rPr>
          <w:rFonts w:ascii="Arial" w:hAnsi="Arial" w:cs="Arial"/>
          <w:b/>
          <w:bCs/>
          <w:iCs/>
        </w:rPr>
      </w:pPr>
      <w:r w:rsidRPr="00194EB4">
        <w:rPr>
          <w:rFonts w:ascii="Arial" w:hAnsi="Arial" w:cs="Arial"/>
          <w:b/>
          <w:bCs/>
          <w:iCs/>
        </w:rPr>
        <w:t>Industry Representation - The Wales Tourism Alliance</w:t>
      </w:r>
    </w:p>
    <w:p w14:paraId="7229F6BA" w14:textId="77777777" w:rsidR="001D5053" w:rsidRPr="00194EB4" w:rsidRDefault="001D5053" w:rsidP="001D5053">
      <w:pPr>
        <w:spacing w:after="200"/>
        <w:rPr>
          <w:rFonts w:ascii="Arial" w:hAnsi="Arial" w:cs="Arial"/>
        </w:rPr>
      </w:pPr>
      <w:r w:rsidRPr="00194EB4">
        <w:rPr>
          <w:rFonts w:ascii="Arial" w:hAnsi="Arial" w:cs="Arial"/>
        </w:rPr>
        <w:t>The Wales Tourism Alliance (WTA) is the recognised over-arching representative organisation for the tourism industry in Wales, liaising with, and coordinating the views of, our member organisations. Where resources allow, the WTA also consults with Government at Westminster, Cardiff and local authorities.</w:t>
      </w:r>
    </w:p>
    <w:p w14:paraId="4EEB312F" w14:textId="77777777" w:rsidR="001D5053" w:rsidRPr="00194EB4" w:rsidRDefault="001D5053" w:rsidP="001D5053">
      <w:pPr>
        <w:spacing w:after="200"/>
        <w:rPr>
          <w:rFonts w:ascii="Arial" w:hAnsi="Arial" w:cs="Arial"/>
        </w:rPr>
      </w:pPr>
      <w:r w:rsidRPr="00194EB4">
        <w:rPr>
          <w:rFonts w:ascii="Arial" w:hAnsi="Arial" w:cs="Arial"/>
        </w:rPr>
        <w:t>The WTA acts as an intermediary between Government and members, disseminating information to the industry via our on-line presence, member organisations themselves and colleagues in organisations in other parts of the UK.  It also uses its networks to gather intelligence to formulate policy positions on behalf of members, seeking to inform and influence policy makers at all levels and all government departments whose work impacts upon the industry.</w:t>
      </w:r>
    </w:p>
    <w:p w14:paraId="2FCABC68" w14:textId="77777777" w:rsidR="001D5053" w:rsidRPr="00194EB4" w:rsidRDefault="001D5053" w:rsidP="001D5053">
      <w:pPr>
        <w:rPr>
          <w:rFonts w:ascii="Arial" w:hAnsi="Arial" w:cs="Arial"/>
        </w:rPr>
      </w:pPr>
      <w:r w:rsidRPr="00194EB4">
        <w:rPr>
          <w:rFonts w:ascii="Arial" w:hAnsi="Arial" w:cs="Arial"/>
        </w:rPr>
        <w:t xml:space="preserve">The membership of the WTA reflects the whole of Wales; national, regional and local representative bodies and businesses.  Through its member organisations and forums resting within its general membership, this amounts to around 7,000 working operators and means WTA contacts and representatives are found in every part of Wales. </w:t>
      </w:r>
    </w:p>
    <w:p w14:paraId="0FAA9D94" w14:textId="77777777" w:rsidR="001D5053" w:rsidRPr="00194EB4" w:rsidRDefault="001D5053" w:rsidP="001D5053"/>
    <w:p w14:paraId="1F6BE84C" w14:textId="77777777" w:rsidR="001D5053" w:rsidRPr="00194EB4" w:rsidRDefault="001D5053" w:rsidP="001D5053">
      <w:pPr>
        <w:spacing w:after="200"/>
        <w:rPr>
          <w:rFonts w:ascii="Arial" w:hAnsi="Arial" w:cs="Arial"/>
        </w:rPr>
      </w:pPr>
      <w:r w:rsidRPr="00194EB4">
        <w:rPr>
          <w:rFonts w:ascii="Arial" w:hAnsi="Arial" w:cs="Arial"/>
        </w:rPr>
        <w:t xml:space="preserve">It is also multi-sectoral; accommodation (hotels, small serviced units, holiday parks, touring caravan and camping sites and self-catering agencies), attractions, activities, training and skills, tourism guides and transport. </w:t>
      </w:r>
    </w:p>
    <w:p w14:paraId="09BB6190" w14:textId="77777777" w:rsidR="001D5053" w:rsidRPr="00194EB4" w:rsidRDefault="001D5053" w:rsidP="001D5053">
      <w:pPr>
        <w:pStyle w:val="PlainText"/>
        <w:rPr>
          <w:rFonts w:ascii="Arial" w:hAnsi="Arial" w:cs="Arial"/>
          <w:sz w:val="24"/>
          <w:szCs w:val="24"/>
        </w:rPr>
      </w:pPr>
      <w:r w:rsidRPr="00194EB4">
        <w:rPr>
          <w:rFonts w:ascii="Arial" w:hAnsi="Arial" w:cs="Arial"/>
          <w:sz w:val="24"/>
          <w:szCs w:val="24"/>
        </w:rPr>
        <w:t xml:space="preserve">To achieve this the Wales Tourism Alliance brings together a private and public sector partnership of tourism industry interests in Wales, including some of the biggest industry members in the United Kingdom who add their voice to ours. </w:t>
      </w:r>
    </w:p>
    <w:p w14:paraId="749A7C65" w14:textId="77777777" w:rsidR="001D5053" w:rsidRPr="00194EB4" w:rsidRDefault="001D5053" w:rsidP="001D5053">
      <w:pPr>
        <w:pStyle w:val="PlainText"/>
        <w:rPr>
          <w:sz w:val="24"/>
          <w:szCs w:val="24"/>
        </w:rPr>
      </w:pPr>
    </w:p>
    <w:p w14:paraId="65A3198A" w14:textId="77777777" w:rsidR="001D5053" w:rsidRPr="00194EB4" w:rsidRDefault="001D5053" w:rsidP="001D5053">
      <w:pPr>
        <w:pStyle w:val="PlainText"/>
        <w:rPr>
          <w:rFonts w:ascii="Arial" w:hAnsi="Arial" w:cs="Arial"/>
          <w:sz w:val="24"/>
          <w:szCs w:val="24"/>
        </w:rPr>
      </w:pPr>
      <w:r w:rsidRPr="00194EB4">
        <w:rPr>
          <w:rFonts w:ascii="Arial" w:hAnsi="Arial" w:cs="Arial"/>
          <w:sz w:val="24"/>
          <w:szCs w:val="24"/>
        </w:rPr>
        <w:t xml:space="preserve">The WTA exists to work with partners, including Government, on an honest broker basis.  This is possible due to our trusted status, independent of Government, supported through annually renewed membership fees. The primary, national driver for strategy, delivery and engagement for the industry lies within Government – uniquely so in the UK and Ireland: The WTA provides the balancing, expert voice of tourism businesses on which successful delivery relies, aiming to make a reality of the concept of partnership.  </w:t>
      </w:r>
    </w:p>
    <w:p w14:paraId="3D179DDF" w14:textId="77777777" w:rsidR="001D5053" w:rsidRPr="00194EB4" w:rsidRDefault="001D5053" w:rsidP="001D5053">
      <w:pPr>
        <w:pStyle w:val="PlainText"/>
        <w:rPr>
          <w:sz w:val="24"/>
          <w:szCs w:val="24"/>
        </w:rPr>
      </w:pPr>
    </w:p>
    <w:p w14:paraId="4E104C94" w14:textId="77777777" w:rsidR="001D5053" w:rsidRPr="00194EB4" w:rsidRDefault="001D5053" w:rsidP="001D5053">
      <w:pPr>
        <w:rPr>
          <w:rFonts w:ascii="Arial" w:hAnsi="Arial" w:cs="Arial"/>
        </w:rPr>
      </w:pPr>
      <w:r w:rsidRPr="00194EB4">
        <w:rPr>
          <w:rFonts w:ascii="Arial" w:hAnsi="Arial" w:cs="Arial"/>
        </w:rPr>
        <w:t>The WTA therefore works with and on behalf of operators ranging from major industry players from across the UK to the numerous Welsh micro-businesses and SMEs that make up so much of the tourism industry.</w:t>
      </w:r>
    </w:p>
    <w:p w14:paraId="2E679BD7" w14:textId="77777777" w:rsidR="00C0688F" w:rsidRPr="00194EB4" w:rsidRDefault="00C0688F" w:rsidP="00BB725F">
      <w:pPr>
        <w:rPr>
          <w:rFonts w:ascii="Arial" w:hAnsi="Arial" w:cs="Arial"/>
          <w:b/>
        </w:rPr>
      </w:pPr>
    </w:p>
    <w:p w14:paraId="5A70FF3D" w14:textId="6163B25F" w:rsidR="00713F56" w:rsidRPr="00713F56" w:rsidRDefault="00713F56" w:rsidP="00713F56">
      <w:pPr>
        <w:rPr>
          <w:b/>
          <w:sz w:val="28"/>
          <w:szCs w:val="28"/>
        </w:rPr>
      </w:pPr>
      <w:r>
        <w:rPr>
          <w:rFonts w:ascii="Arial" w:hAnsi="Arial" w:cs="Arial"/>
          <w:b/>
          <w:sz w:val="28"/>
          <w:szCs w:val="28"/>
        </w:rPr>
        <w:t>Permitted Development</w:t>
      </w:r>
      <w:r w:rsidR="001D5053">
        <w:rPr>
          <w:rFonts w:ascii="Arial" w:hAnsi="Arial" w:cs="Arial"/>
          <w:b/>
          <w:sz w:val="28"/>
          <w:szCs w:val="28"/>
        </w:rPr>
        <w:t xml:space="preserve">: </w:t>
      </w:r>
      <w:r w:rsidRPr="00713F56">
        <w:rPr>
          <w:rFonts w:ascii="Arial" w:hAnsi="Arial" w:cs="Arial"/>
          <w:b/>
          <w:sz w:val="28"/>
          <w:szCs w:val="28"/>
        </w:rPr>
        <w:t>Amendments to the Town and Country Planning (General Permitted Development) Order 1995</w:t>
      </w:r>
    </w:p>
    <w:p w14:paraId="3BFCA8F1" w14:textId="77777777" w:rsidR="00713F56" w:rsidRDefault="00713F56" w:rsidP="00BB725F">
      <w:pPr>
        <w:rPr>
          <w:rFonts w:ascii="Arial" w:hAnsi="Arial" w:cs="Arial"/>
          <w:b/>
          <w:sz w:val="28"/>
          <w:szCs w:val="28"/>
        </w:rPr>
      </w:pPr>
    </w:p>
    <w:p w14:paraId="65E9317D" w14:textId="77777777" w:rsidR="00BB725F" w:rsidRDefault="00BB725F" w:rsidP="00BB725F">
      <w:pPr>
        <w:rPr>
          <w:rFonts w:ascii="Arial" w:hAnsi="Arial" w:cs="Arial"/>
        </w:rPr>
      </w:pPr>
    </w:p>
    <w:tbl>
      <w:tblPr>
        <w:tblStyle w:val="TableGrid"/>
        <w:tblW w:w="0" w:type="auto"/>
        <w:tblLook w:val="04A0" w:firstRow="1" w:lastRow="0" w:firstColumn="1" w:lastColumn="0" w:noHBand="0" w:noVBand="1"/>
      </w:tblPr>
      <w:tblGrid>
        <w:gridCol w:w="670"/>
        <w:gridCol w:w="2894"/>
        <w:gridCol w:w="3240"/>
        <w:gridCol w:w="2541"/>
      </w:tblGrid>
      <w:tr w:rsidR="00BB725F" w:rsidRPr="00503056" w14:paraId="5C96CA30" w14:textId="77777777" w:rsidTr="0019712D">
        <w:tc>
          <w:tcPr>
            <w:tcW w:w="670" w:type="dxa"/>
            <w:shd w:val="clear" w:color="auto" w:fill="000000" w:themeFill="text1"/>
          </w:tcPr>
          <w:p w14:paraId="7614FD5B" w14:textId="77777777" w:rsidR="00BB725F" w:rsidRPr="00D770C3" w:rsidRDefault="00BB725F" w:rsidP="00C42168">
            <w:pPr>
              <w:tabs>
                <w:tab w:val="left" w:pos="1728"/>
              </w:tabs>
              <w:rPr>
                <w:rFonts w:ascii="Arial" w:hAnsi="Arial" w:cs="Arial"/>
                <w:b/>
                <w:color w:val="FFFFFF" w:themeColor="background1"/>
              </w:rPr>
            </w:pPr>
            <w:r w:rsidRPr="00503056">
              <w:rPr>
                <w:rFonts w:ascii="Arial" w:hAnsi="Arial" w:cs="Arial"/>
                <w:lang w:val="en-US"/>
              </w:rPr>
              <w:t> </w:t>
            </w:r>
            <w:r w:rsidRPr="00D770C3">
              <w:rPr>
                <w:rFonts w:ascii="Arial" w:hAnsi="Arial" w:cs="Arial"/>
                <w:b/>
                <w:bCs/>
                <w:color w:val="FFFFFF" w:themeColor="background1"/>
              </w:rPr>
              <w:t>Q.</w:t>
            </w:r>
            <w:r>
              <w:rPr>
                <w:rFonts w:ascii="Arial" w:hAnsi="Arial" w:cs="Arial"/>
                <w:b/>
                <w:bCs/>
                <w:color w:val="FFFFFF" w:themeColor="background1"/>
              </w:rPr>
              <w:t>1</w:t>
            </w:r>
          </w:p>
          <w:p w14:paraId="1E488585" w14:textId="77777777" w:rsidR="00BB725F" w:rsidRPr="00503056" w:rsidRDefault="00BB725F" w:rsidP="00C42168">
            <w:pPr>
              <w:tabs>
                <w:tab w:val="left" w:pos="1728"/>
              </w:tabs>
              <w:rPr>
                <w:rFonts w:ascii="Arial" w:hAnsi="Arial" w:cs="Arial"/>
                <w:b/>
                <w:bCs/>
              </w:rPr>
            </w:pPr>
          </w:p>
        </w:tc>
        <w:tc>
          <w:tcPr>
            <w:tcW w:w="8675" w:type="dxa"/>
            <w:gridSpan w:val="3"/>
          </w:tcPr>
          <w:p w14:paraId="5F3703B9" w14:textId="77777777" w:rsidR="00BB725F" w:rsidRDefault="00BB725F" w:rsidP="00C42168">
            <w:pPr>
              <w:rPr>
                <w:rFonts w:ascii="Arial" w:hAnsi="Arial" w:cs="Arial"/>
                <w:b/>
                <w:bCs/>
              </w:rPr>
            </w:pPr>
            <w:r>
              <w:rPr>
                <w:rFonts w:ascii="Arial" w:hAnsi="Arial" w:cs="Arial"/>
                <w:b/>
                <w:bCs/>
              </w:rPr>
              <w:t>Should the additional days granted by Class A of Part 4A be retained permanently, permitting temporary uses to take place for up to 56 days (28 days for specified uses) in a calendar year?</w:t>
            </w:r>
          </w:p>
        </w:tc>
      </w:tr>
      <w:tr w:rsidR="00BB725F" w:rsidRPr="00503056" w14:paraId="2D3E50FB" w14:textId="77777777" w:rsidTr="0019712D">
        <w:tc>
          <w:tcPr>
            <w:tcW w:w="670" w:type="dxa"/>
            <w:shd w:val="clear" w:color="auto" w:fill="000000" w:themeFill="text1"/>
          </w:tcPr>
          <w:p w14:paraId="1FD7888D" w14:textId="77777777" w:rsidR="00BB725F" w:rsidRPr="00D770C3" w:rsidRDefault="00BB725F" w:rsidP="00C42168">
            <w:pPr>
              <w:tabs>
                <w:tab w:val="left" w:pos="1728"/>
              </w:tabs>
              <w:rPr>
                <w:rFonts w:ascii="Arial" w:hAnsi="Arial" w:cs="Arial"/>
                <w:b/>
                <w:bCs/>
                <w:color w:val="FFFFFF" w:themeColor="background1"/>
              </w:rPr>
            </w:pPr>
          </w:p>
        </w:tc>
        <w:tc>
          <w:tcPr>
            <w:tcW w:w="2894" w:type="dxa"/>
          </w:tcPr>
          <w:p w14:paraId="2A9E5F64" w14:textId="77777777" w:rsidR="00BB725F"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17892717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3240" w:type="dxa"/>
          </w:tcPr>
          <w:p w14:paraId="18BE54D3" w14:textId="2E451451" w:rsidR="00BB725F"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shd w:val="clear" w:color="auto" w:fill="FFFF00"/>
                  <w:lang w:val="en-US"/>
                </w:rPr>
                <w:id w:val="946510345"/>
                <w14:checkbox>
                  <w14:checked w14:val="1"/>
                  <w14:checkedState w14:val="2612" w14:font="MS Gothic"/>
                  <w14:uncheckedState w14:val="2610" w14:font="MS Gothic"/>
                </w14:checkbox>
              </w:sdtPr>
              <w:sdtEndPr/>
              <w:sdtContent>
                <w:r w:rsidR="00B4663E">
                  <w:rPr>
                    <w:rFonts w:ascii="MS Gothic" w:eastAsia="MS Gothic" w:hAnsi="MS Gothic" w:cs="Arial" w:hint="eastAsia"/>
                    <w:shd w:val="clear" w:color="auto" w:fill="FFFF00"/>
                    <w:lang w:val="en-US"/>
                  </w:rPr>
                  <w:t>☒</w:t>
                </w:r>
              </w:sdtContent>
            </w:sdt>
          </w:p>
        </w:tc>
        <w:tc>
          <w:tcPr>
            <w:tcW w:w="2541" w:type="dxa"/>
          </w:tcPr>
          <w:p w14:paraId="58C8DFCB" w14:textId="77777777" w:rsidR="00BB725F"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59065561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16049565" w14:textId="77777777" w:rsidTr="0019712D">
        <w:tc>
          <w:tcPr>
            <w:tcW w:w="670" w:type="dxa"/>
            <w:shd w:val="clear" w:color="auto" w:fill="000000" w:themeFill="text1"/>
          </w:tcPr>
          <w:p w14:paraId="4AB565AE" w14:textId="77777777" w:rsidR="00BB725F" w:rsidRPr="00D770C3" w:rsidRDefault="00BB725F" w:rsidP="00C42168">
            <w:pPr>
              <w:tabs>
                <w:tab w:val="left" w:pos="1728"/>
              </w:tabs>
              <w:rPr>
                <w:rFonts w:ascii="Arial" w:hAnsi="Arial" w:cs="Arial"/>
                <w:b/>
                <w:bCs/>
                <w:color w:val="FFFFFF" w:themeColor="background1"/>
              </w:rPr>
            </w:pPr>
          </w:p>
        </w:tc>
        <w:tc>
          <w:tcPr>
            <w:tcW w:w="8675" w:type="dxa"/>
            <w:gridSpan w:val="3"/>
          </w:tcPr>
          <w:p w14:paraId="2C0A9C67" w14:textId="3F7A6FA7" w:rsidR="00BB725F" w:rsidRDefault="00BB725F" w:rsidP="00C42168">
            <w:pPr>
              <w:rPr>
                <w:rFonts w:ascii="Arial" w:hAnsi="Arial" w:cs="Arial"/>
                <w:b/>
                <w:bCs/>
              </w:rPr>
            </w:pPr>
            <w:r>
              <w:rPr>
                <w:rFonts w:ascii="Arial" w:hAnsi="Arial" w:cs="Arial"/>
                <w:b/>
                <w:bCs/>
              </w:rPr>
              <w:t xml:space="preserve">Comments: </w:t>
            </w:r>
          </w:p>
          <w:p w14:paraId="571A3E72" w14:textId="6F998ABE" w:rsidR="005776A1" w:rsidRDefault="005776A1" w:rsidP="00C42168">
            <w:pPr>
              <w:rPr>
                <w:rFonts w:ascii="Arial" w:hAnsi="Arial" w:cs="Arial"/>
                <w:b/>
                <w:bCs/>
              </w:rPr>
            </w:pPr>
          </w:p>
          <w:p w14:paraId="5413A82F" w14:textId="77777777" w:rsidR="00833827" w:rsidRDefault="000B767C" w:rsidP="00C42168">
            <w:pPr>
              <w:rPr>
                <w:rFonts w:ascii="Arial" w:hAnsi="Arial" w:cs="Arial"/>
              </w:rPr>
            </w:pPr>
            <w:r>
              <w:rPr>
                <w:rFonts w:ascii="Arial" w:hAnsi="Arial" w:cs="Arial"/>
              </w:rPr>
              <w:t>No, w</w:t>
            </w:r>
            <w:r w:rsidR="00FE5D03">
              <w:rPr>
                <w:rFonts w:ascii="Arial" w:hAnsi="Arial" w:cs="Arial"/>
              </w:rPr>
              <w:t>e believe for campsites, the number of permitted days should revert back to 28 days</w:t>
            </w:r>
          </w:p>
          <w:p w14:paraId="17596C90" w14:textId="49E0E73B" w:rsidR="00FE5D03" w:rsidRDefault="00FE5D03" w:rsidP="00C42168">
            <w:pPr>
              <w:rPr>
                <w:rFonts w:ascii="Arial" w:hAnsi="Arial" w:cs="Arial"/>
              </w:rPr>
            </w:pPr>
            <w:r>
              <w:rPr>
                <w:rFonts w:ascii="Arial" w:hAnsi="Arial" w:cs="Arial"/>
              </w:rPr>
              <w:lastRenderedPageBreak/>
              <w:t>:</w:t>
            </w:r>
          </w:p>
          <w:p w14:paraId="343BAB9C" w14:textId="4EFDE480" w:rsidR="00833827" w:rsidRPr="00833827" w:rsidRDefault="00833827" w:rsidP="0095333A">
            <w:pPr>
              <w:pStyle w:val="ListParagraph"/>
              <w:numPr>
                <w:ilvl w:val="0"/>
                <w:numId w:val="3"/>
              </w:numPr>
              <w:rPr>
                <w:rFonts w:ascii="Arial" w:hAnsi="Arial" w:cs="Arial"/>
              </w:rPr>
            </w:pPr>
            <w:r w:rsidRPr="00833827">
              <w:rPr>
                <w:rFonts w:ascii="Arial" w:hAnsi="Arial" w:cs="Arial"/>
              </w:rPr>
              <w:t xml:space="preserve">The extension to 56 days was an emergency response to the pandemic that increased capacity in order that UK visitors were able to </w:t>
            </w:r>
            <w:r w:rsidR="00424228" w:rsidRPr="00833827">
              <w:rPr>
                <w:rFonts w:ascii="Arial" w:hAnsi="Arial" w:cs="Arial"/>
              </w:rPr>
              <w:t>self-isolate</w:t>
            </w:r>
            <w:r w:rsidRPr="00833827">
              <w:rPr>
                <w:rFonts w:ascii="Arial" w:hAnsi="Arial" w:cs="Arial"/>
              </w:rPr>
              <w:t xml:space="preserve"> away from others whilst on holiday. Whilst the CV-19 virus remains with us this is no longer required and was only needed while people’s ability to travel overseas for holidays or within multiple household groups was curtailed. As restrictions have lifted and people are resuming overseas holidays, emergency capacity is no longer needed through a permanent extension to 56 days. </w:t>
            </w:r>
            <w:r>
              <w:rPr>
                <w:rFonts w:ascii="Arial" w:hAnsi="Arial" w:cs="Arial"/>
              </w:rPr>
              <w:t>This therefore undermines the current licensing scheme</w:t>
            </w:r>
          </w:p>
          <w:p w14:paraId="571AA513" w14:textId="77777777" w:rsidR="00833827" w:rsidRPr="00833827" w:rsidRDefault="00833827" w:rsidP="00833827">
            <w:pPr>
              <w:pStyle w:val="ListParagraph"/>
              <w:rPr>
                <w:rFonts w:ascii="Arial" w:hAnsi="Arial" w:cs="Arial"/>
              </w:rPr>
            </w:pPr>
          </w:p>
          <w:p w14:paraId="1E0D235D" w14:textId="17FE319B" w:rsidR="00FE5D03" w:rsidRDefault="00833827" w:rsidP="000B767C">
            <w:pPr>
              <w:pStyle w:val="ListParagraph"/>
              <w:numPr>
                <w:ilvl w:val="0"/>
                <w:numId w:val="3"/>
              </w:numPr>
              <w:rPr>
                <w:rFonts w:ascii="Arial" w:hAnsi="Arial" w:cs="Arial"/>
              </w:rPr>
            </w:pPr>
            <w:r>
              <w:rPr>
                <w:rFonts w:ascii="Arial" w:hAnsi="Arial" w:cs="Arial"/>
              </w:rPr>
              <w:t>C</w:t>
            </w:r>
            <w:r w:rsidR="00FE5D03" w:rsidRPr="000B767C">
              <w:rPr>
                <w:rFonts w:ascii="Arial" w:hAnsi="Arial" w:cs="Arial"/>
              </w:rPr>
              <w:t xml:space="preserve">omplaints </w:t>
            </w:r>
            <w:r>
              <w:rPr>
                <w:rFonts w:ascii="Arial" w:hAnsi="Arial" w:cs="Arial"/>
              </w:rPr>
              <w:t xml:space="preserve">from local communities about the extended sites have tarnished the image of the regulated side of the industry </w:t>
            </w:r>
            <w:r w:rsidR="00FE5D03" w:rsidRPr="000B767C">
              <w:rPr>
                <w:rFonts w:ascii="Arial" w:hAnsi="Arial" w:cs="Arial"/>
              </w:rPr>
              <w:t xml:space="preserve">where </w:t>
            </w:r>
            <w:r w:rsidR="006C6588">
              <w:rPr>
                <w:rFonts w:ascii="Arial" w:hAnsi="Arial" w:cs="Arial"/>
              </w:rPr>
              <w:t>more</w:t>
            </w:r>
            <w:r w:rsidR="00FE5D03" w:rsidRPr="000B767C">
              <w:rPr>
                <w:rFonts w:ascii="Arial" w:hAnsi="Arial" w:cs="Arial"/>
              </w:rPr>
              <w:t>.</w:t>
            </w:r>
            <w:r w:rsidR="006C6588">
              <w:rPr>
                <w:rFonts w:ascii="Arial" w:hAnsi="Arial" w:cs="Arial"/>
              </w:rPr>
              <w:t xml:space="preserve"> Those organisations working within the current exemption regulations wish to ensure the regulations are maintained and followed by </w:t>
            </w:r>
            <w:r>
              <w:rPr>
                <w:rFonts w:ascii="Arial" w:hAnsi="Arial" w:cs="Arial"/>
              </w:rPr>
              <w:t>all sites</w:t>
            </w:r>
            <w:r w:rsidR="006C6588">
              <w:rPr>
                <w:rFonts w:ascii="Arial" w:hAnsi="Arial" w:cs="Arial"/>
              </w:rPr>
              <w:t>.</w:t>
            </w:r>
          </w:p>
          <w:p w14:paraId="478FB273" w14:textId="77777777" w:rsidR="00833827" w:rsidRPr="000B767C" w:rsidRDefault="00833827" w:rsidP="00833827">
            <w:pPr>
              <w:pStyle w:val="ListParagraph"/>
              <w:rPr>
                <w:rFonts w:ascii="Arial" w:hAnsi="Arial" w:cs="Arial"/>
              </w:rPr>
            </w:pPr>
          </w:p>
          <w:p w14:paraId="7C975C71" w14:textId="13343E75" w:rsidR="004B731E" w:rsidRPr="00424228" w:rsidRDefault="00833827" w:rsidP="00902B58">
            <w:pPr>
              <w:pStyle w:val="ListParagraph"/>
              <w:numPr>
                <w:ilvl w:val="0"/>
                <w:numId w:val="3"/>
              </w:numPr>
              <w:rPr>
                <w:rFonts w:ascii="Arial" w:eastAsia="Times New Roman" w:hAnsi="Arial" w:cs="Arial"/>
              </w:rPr>
            </w:pPr>
            <w:r>
              <w:rPr>
                <w:rFonts w:ascii="Arial" w:hAnsi="Arial" w:cs="Arial"/>
              </w:rPr>
              <w:t xml:space="preserve">We are extremely concerned about the </w:t>
            </w:r>
            <w:r w:rsidR="004B731E" w:rsidRPr="00902B58">
              <w:rPr>
                <w:rFonts w:ascii="Arial" w:hAnsi="Arial" w:cs="Arial"/>
              </w:rPr>
              <w:t xml:space="preserve">lack of </w:t>
            </w:r>
            <w:r>
              <w:rPr>
                <w:rFonts w:ascii="Arial" w:hAnsi="Arial" w:cs="Arial"/>
              </w:rPr>
              <w:t xml:space="preserve">LA resource </w:t>
            </w:r>
            <w:r w:rsidR="00424228">
              <w:rPr>
                <w:rFonts w:ascii="Arial" w:hAnsi="Arial" w:cs="Arial"/>
              </w:rPr>
              <w:t xml:space="preserve">cross environmental health and planning departments </w:t>
            </w:r>
            <w:r>
              <w:rPr>
                <w:rFonts w:ascii="Arial" w:hAnsi="Arial" w:cs="Arial"/>
              </w:rPr>
              <w:t xml:space="preserve">available to monitor and effectively manage </w:t>
            </w:r>
            <w:r w:rsidR="004602F1" w:rsidRPr="00902B58">
              <w:rPr>
                <w:rFonts w:ascii="Arial" w:hAnsi="Arial" w:cs="Arial"/>
              </w:rPr>
              <w:t xml:space="preserve">the </w:t>
            </w:r>
            <w:r w:rsidR="00AF4809" w:rsidRPr="00902B58">
              <w:rPr>
                <w:rFonts w:ascii="Arial" w:hAnsi="Arial" w:cs="Arial"/>
              </w:rPr>
              <w:t xml:space="preserve">increase in </w:t>
            </w:r>
            <w:r w:rsidR="004B731E" w:rsidRPr="00902B58">
              <w:rPr>
                <w:rFonts w:ascii="Arial" w:hAnsi="Arial" w:cs="Arial"/>
              </w:rPr>
              <w:t>complaints about the facilities provided by some temporary campsites</w:t>
            </w:r>
            <w:r>
              <w:rPr>
                <w:rFonts w:ascii="Arial" w:hAnsi="Arial" w:cs="Arial"/>
              </w:rPr>
              <w:t xml:space="preserve">. We, </w:t>
            </w:r>
            <w:r w:rsidRPr="00902B58">
              <w:rPr>
                <w:rFonts w:ascii="Arial" w:hAnsi="Arial" w:cs="Arial"/>
              </w:rPr>
              <w:t>members of the Wales Tourism Alliance</w:t>
            </w:r>
            <w:r>
              <w:rPr>
                <w:rFonts w:ascii="Arial" w:hAnsi="Arial" w:cs="Arial"/>
              </w:rPr>
              <w:t>, take quality assurance extremely seriously and</w:t>
            </w:r>
            <w:r w:rsidR="004B731E" w:rsidRPr="00902B58">
              <w:rPr>
                <w:rFonts w:ascii="Arial" w:hAnsi="Arial" w:cs="Arial"/>
              </w:rPr>
              <w:t xml:space="preserve"> actively </w:t>
            </w:r>
            <w:r>
              <w:rPr>
                <w:rFonts w:ascii="Arial" w:hAnsi="Arial" w:cs="Arial"/>
              </w:rPr>
              <w:t>work</w:t>
            </w:r>
            <w:r w:rsidR="004B731E" w:rsidRPr="00902B58">
              <w:rPr>
                <w:rFonts w:ascii="Arial" w:hAnsi="Arial" w:cs="Arial"/>
              </w:rPr>
              <w:t xml:space="preserve"> to present Wales as a high-quality tourism destination. A lack of </w:t>
            </w:r>
            <w:r w:rsidR="002D7EFF" w:rsidRPr="00902B58">
              <w:rPr>
                <w:rFonts w:ascii="Arial" w:hAnsi="Arial" w:cs="Arial"/>
              </w:rPr>
              <w:t>quality assurance in the past two years undermines this work</w:t>
            </w:r>
            <w:r w:rsidR="000B767C" w:rsidRPr="00902B58">
              <w:rPr>
                <w:rFonts w:ascii="Arial" w:hAnsi="Arial" w:cs="Arial"/>
              </w:rPr>
              <w:t>, and as a tourist industry we need to provide a consistently high-quality product</w:t>
            </w:r>
            <w:r w:rsidR="00AF4809" w:rsidRPr="00902B58">
              <w:rPr>
                <w:rFonts w:ascii="Arial" w:hAnsi="Arial" w:cs="Arial"/>
              </w:rPr>
              <w:t xml:space="preserve"> in order to encourage repeat visits</w:t>
            </w:r>
            <w:r w:rsidR="000B767C" w:rsidRPr="00902B58">
              <w:rPr>
                <w:rFonts w:ascii="Arial" w:hAnsi="Arial" w:cs="Arial"/>
              </w:rPr>
              <w:t>.</w:t>
            </w:r>
            <w:r w:rsidR="004602F1" w:rsidRPr="00902B58">
              <w:rPr>
                <w:rFonts w:ascii="Arial" w:hAnsi="Arial" w:cs="Arial"/>
              </w:rPr>
              <w:t xml:space="preserve"> </w:t>
            </w:r>
          </w:p>
          <w:p w14:paraId="3CC76140" w14:textId="77777777" w:rsidR="00424228" w:rsidRPr="00424228" w:rsidRDefault="00424228" w:rsidP="00424228">
            <w:pPr>
              <w:pStyle w:val="ListParagraph"/>
              <w:rPr>
                <w:rFonts w:ascii="Arial" w:eastAsia="Times New Roman" w:hAnsi="Arial" w:cs="Arial"/>
              </w:rPr>
            </w:pPr>
          </w:p>
          <w:p w14:paraId="0B8C61AA" w14:textId="19737066" w:rsidR="00424228" w:rsidRPr="001D5053" w:rsidRDefault="00424228" w:rsidP="00424228">
            <w:pPr>
              <w:rPr>
                <w:rFonts w:ascii="Arial" w:eastAsia="Calibri" w:hAnsi="Arial" w:cs="Arial"/>
                <w:color w:val="000000"/>
                <w:lang w:eastAsia="en-GB"/>
              </w:rPr>
            </w:pPr>
            <w:r w:rsidRPr="001D5053">
              <w:rPr>
                <w:rFonts w:ascii="Arial" w:eastAsia="Calibri" w:hAnsi="Arial" w:cs="Arial"/>
                <w:color w:val="000000" w:themeColor="text1"/>
                <w:lang w:eastAsia="en-GB"/>
              </w:rPr>
              <w:t>A recent Senedd Public Accounts Committee report states:</w:t>
            </w:r>
          </w:p>
          <w:p w14:paraId="238B5F85" w14:textId="77777777" w:rsidR="00424228" w:rsidRPr="001D5053" w:rsidRDefault="00424228" w:rsidP="00424228">
            <w:pPr>
              <w:rPr>
                <w:rFonts w:ascii="Arial" w:eastAsia="Calibri" w:hAnsi="Arial" w:cs="Arial"/>
                <w:color w:val="000000"/>
                <w:lang w:eastAsia="en-GB"/>
              </w:rPr>
            </w:pPr>
          </w:p>
          <w:p w14:paraId="34DC43F7" w14:textId="77777777" w:rsidR="00424228" w:rsidRPr="001D5053" w:rsidRDefault="00424228" w:rsidP="00424228">
            <w:pPr>
              <w:rPr>
                <w:rFonts w:ascii="Arial" w:hAnsi="Arial" w:cs="Arial"/>
              </w:rPr>
            </w:pPr>
            <w:r w:rsidRPr="001D5053">
              <w:rPr>
                <w:rFonts w:ascii="Arial" w:eastAsia="Calibri" w:hAnsi="Arial" w:cs="Arial"/>
                <w:color w:val="000000" w:themeColor="text1"/>
                <w:lang w:eastAsia="en-GB"/>
              </w:rPr>
              <w:t xml:space="preserve">We suspect there will be no increase in budget and will add to the already unsustainable burden of Local Authority planning departments. </w:t>
            </w:r>
            <w:r w:rsidRPr="001D5053">
              <w:rPr>
                <w:rFonts w:ascii="Arial" w:hAnsi="Arial" w:cs="Arial"/>
              </w:rPr>
              <w:t xml:space="preserve">In June 2020, the Senedd Public Accounts Committee published the report ‘Effectiveness of Local Planning Authorities in Wales’ </w:t>
            </w:r>
          </w:p>
          <w:p w14:paraId="01281B9F" w14:textId="77777777" w:rsidR="00424228" w:rsidRPr="001D5053" w:rsidRDefault="00424228" w:rsidP="00424228">
            <w:pPr>
              <w:rPr>
                <w:rFonts w:ascii="Arial" w:hAnsi="Arial" w:cs="Arial"/>
              </w:rPr>
            </w:pPr>
          </w:p>
          <w:p w14:paraId="7AB861C6" w14:textId="77777777" w:rsidR="00424228" w:rsidRPr="001D5053" w:rsidRDefault="00424228" w:rsidP="00424228">
            <w:pPr>
              <w:rPr>
                <w:rFonts w:ascii="Arial" w:hAnsi="Arial" w:cs="Arial"/>
              </w:rPr>
            </w:pPr>
            <w:r w:rsidRPr="001D5053">
              <w:rPr>
                <w:rFonts w:ascii="Arial" w:hAnsi="Arial" w:cs="Arial"/>
              </w:rPr>
              <w:t>It states: ‘The Auditor General concluded that all planning services – policy, development and building control – have, since 2008-09, seen significant cuts in expenditure with budgets having fallen by 50% in real terms, considering inflation. Net expenditure has fallen from £45 million in 2008-09 to £22.8 million in 2017-18. The biggest cut has been to development control budgets where spend has reduced by 59%’.</w:t>
            </w:r>
          </w:p>
          <w:p w14:paraId="0E8BDFEC" w14:textId="77777777" w:rsidR="00424228" w:rsidRPr="001D5053" w:rsidRDefault="00424228" w:rsidP="00424228">
            <w:pPr>
              <w:rPr>
                <w:rFonts w:ascii="Arial" w:hAnsi="Arial" w:cs="Arial"/>
              </w:rPr>
            </w:pPr>
          </w:p>
          <w:p w14:paraId="271A0A79" w14:textId="77777777" w:rsidR="00424228" w:rsidRPr="001D5053" w:rsidRDefault="00424228" w:rsidP="00424228">
            <w:pPr>
              <w:rPr>
                <w:rFonts w:ascii="Arial" w:hAnsi="Arial" w:cs="Arial"/>
              </w:rPr>
            </w:pPr>
            <w:r w:rsidRPr="001D5053">
              <w:rPr>
                <w:rFonts w:ascii="Arial" w:hAnsi="Arial" w:cs="Arial"/>
              </w:rPr>
              <w:t>‘Our overall conclusion is that Planning is critical, but at present it is not able to deliver the aspirations of the Planning, Environment and Well-being of Future Generations Acts because of reductions in resources’.</w:t>
            </w:r>
          </w:p>
          <w:p w14:paraId="7D0ED326" w14:textId="77777777" w:rsidR="00424228" w:rsidRPr="001D5053" w:rsidRDefault="00424228" w:rsidP="00424228">
            <w:pPr>
              <w:rPr>
                <w:rFonts w:ascii="Arial" w:eastAsia="Times New Roman" w:hAnsi="Arial" w:cs="Arial"/>
              </w:rPr>
            </w:pPr>
          </w:p>
          <w:p w14:paraId="594D0058" w14:textId="7D93B90B" w:rsidR="005A2854" w:rsidRPr="001535B7" w:rsidRDefault="005A2854" w:rsidP="00304D73">
            <w:pPr>
              <w:rPr>
                <w:rFonts w:ascii="Arial" w:hAnsi="Arial" w:cs="Arial"/>
              </w:rPr>
            </w:pPr>
            <w:r w:rsidRPr="001535B7">
              <w:rPr>
                <w:rFonts w:ascii="Arial" w:hAnsi="Arial" w:cs="Arial"/>
              </w:rPr>
              <w:t xml:space="preserve">Since the implementation of </w:t>
            </w:r>
            <w:r w:rsidR="001F2A83" w:rsidRPr="001535B7">
              <w:rPr>
                <w:rFonts w:ascii="Arial" w:hAnsi="Arial" w:cs="Arial"/>
              </w:rPr>
              <w:t xml:space="preserve">both </w:t>
            </w:r>
            <w:r w:rsidRPr="001535B7">
              <w:rPr>
                <w:rFonts w:ascii="Arial" w:hAnsi="Arial" w:cs="Arial"/>
              </w:rPr>
              <w:t xml:space="preserve">the Public Health Act 1936 and the Caravan Sites and Control of Development Act 1960, there are exemptions </w:t>
            </w:r>
            <w:r w:rsidR="001F2A83" w:rsidRPr="001535B7">
              <w:rPr>
                <w:rFonts w:ascii="Arial" w:hAnsi="Arial" w:cs="Arial"/>
              </w:rPr>
              <w:t xml:space="preserve">incorporated, </w:t>
            </w:r>
            <w:r w:rsidRPr="001535B7">
              <w:rPr>
                <w:rFonts w:ascii="Arial" w:hAnsi="Arial" w:cs="Arial"/>
              </w:rPr>
              <w:t xml:space="preserve">which permit certain organisations </w:t>
            </w:r>
            <w:r w:rsidR="001F2A83" w:rsidRPr="001535B7">
              <w:rPr>
                <w:rFonts w:ascii="Arial" w:hAnsi="Arial" w:cs="Arial"/>
              </w:rPr>
              <w:t xml:space="preserve">approved by the Welsh Assembly </w:t>
            </w:r>
            <w:r w:rsidRPr="001535B7">
              <w:rPr>
                <w:rFonts w:ascii="Arial" w:hAnsi="Arial" w:cs="Arial"/>
              </w:rPr>
              <w:t xml:space="preserve">to establish campsites </w:t>
            </w:r>
            <w:r w:rsidR="001F2A83" w:rsidRPr="001535B7">
              <w:rPr>
                <w:rFonts w:ascii="Arial" w:hAnsi="Arial" w:cs="Arial"/>
              </w:rPr>
              <w:t xml:space="preserve">under appropriate guidance and supervision </w:t>
            </w:r>
            <w:r w:rsidR="007E7D01">
              <w:rPr>
                <w:rFonts w:ascii="Arial" w:hAnsi="Arial" w:cs="Arial"/>
              </w:rPr>
              <w:t>that</w:t>
            </w:r>
            <w:r w:rsidR="001F2A83" w:rsidRPr="001535B7">
              <w:rPr>
                <w:rFonts w:ascii="Arial" w:hAnsi="Arial" w:cs="Arial"/>
              </w:rPr>
              <w:t xml:space="preserve"> includes</w:t>
            </w:r>
            <w:r w:rsidR="007E7D01">
              <w:rPr>
                <w:rFonts w:ascii="Arial" w:hAnsi="Arial" w:cs="Arial"/>
              </w:rPr>
              <w:t xml:space="preserve"> </w:t>
            </w:r>
            <w:r w:rsidR="001F2A83" w:rsidRPr="001535B7">
              <w:rPr>
                <w:rFonts w:ascii="Arial" w:hAnsi="Arial" w:cs="Arial"/>
              </w:rPr>
              <w:t>reviewing the local road infrastructure</w:t>
            </w:r>
            <w:r w:rsidR="002B7812" w:rsidRPr="001535B7">
              <w:rPr>
                <w:rFonts w:ascii="Arial" w:hAnsi="Arial" w:cs="Arial"/>
              </w:rPr>
              <w:t xml:space="preserve"> to determine whether it can handle the </w:t>
            </w:r>
            <w:r w:rsidR="007E7D01" w:rsidRPr="001535B7">
              <w:rPr>
                <w:rFonts w:ascii="Arial" w:hAnsi="Arial" w:cs="Arial"/>
              </w:rPr>
              <w:t xml:space="preserve">proposed </w:t>
            </w:r>
            <w:r w:rsidR="002B7812" w:rsidRPr="001535B7">
              <w:rPr>
                <w:rFonts w:ascii="Arial" w:hAnsi="Arial" w:cs="Arial"/>
              </w:rPr>
              <w:t xml:space="preserve">additional traffic, reviewing the impact both to local residents and the </w:t>
            </w:r>
            <w:r w:rsidR="002B7812" w:rsidRPr="001535B7">
              <w:rPr>
                <w:rFonts w:ascii="Arial" w:hAnsi="Arial" w:cs="Arial"/>
              </w:rPr>
              <w:lastRenderedPageBreak/>
              <w:t>local environment</w:t>
            </w:r>
            <w:r w:rsidR="007E7D01">
              <w:rPr>
                <w:rFonts w:ascii="Arial" w:hAnsi="Arial" w:cs="Arial"/>
              </w:rPr>
              <w:t>,</w:t>
            </w:r>
            <w:r w:rsidR="002B7812" w:rsidRPr="001535B7">
              <w:rPr>
                <w:rFonts w:ascii="Arial" w:hAnsi="Arial" w:cs="Arial"/>
              </w:rPr>
              <w:t xml:space="preserve"> and ensuring the appropriate facilities are in place prior to receiving campers. </w:t>
            </w:r>
            <w:r w:rsidR="001F2A83" w:rsidRPr="001535B7">
              <w:rPr>
                <w:rFonts w:ascii="Arial" w:hAnsi="Arial" w:cs="Arial"/>
              </w:rPr>
              <w:t xml:space="preserve">These campsites </w:t>
            </w:r>
            <w:r w:rsidR="00424228">
              <w:rPr>
                <w:rFonts w:ascii="Arial" w:hAnsi="Arial" w:cs="Arial"/>
              </w:rPr>
              <w:t xml:space="preserve">are then be </w:t>
            </w:r>
            <w:r w:rsidR="001F2A83" w:rsidRPr="001535B7">
              <w:rPr>
                <w:rFonts w:ascii="Arial" w:hAnsi="Arial" w:cs="Arial"/>
              </w:rPr>
              <w:t xml:space="preserve">monitored by the organisation </w:t>
            </w:r>
            <w:r w:rsidR="007E7D01">
              <w:rPr>
                <w:rFonts w:ascii="Arial" w:hAnsi="Arial" w:cs="Arial"/>
              </w:rPr>
              <w:t>through</w:t>
            </w:r>
            <w:r w:rsidR="002B7812" w:rsidRPr="001535B7">
              <w:rPr>
                <w:rFonts w:ascii="Arial" w:hAnsi="Arial" w:cs="Arial"/>
              </w:rPr>
              <w:t xml:space="preserve"> onsite assessment visits.</w:t>
            </w:r>
            <w:r w:rsidR="008C4E9A" w:rsidRPr="001535B7">
              <w:rPr>
                <w:rFonts w:ascii="Arial" w:hAnsi="Arial" w:cs="Arial"/>
              </w:rPr>
              <w:t xml:space="preserve"> The process of ensuring quality and safe campsites has been approved by the appropriate authorities for </w:t>
            </w:r>
            <w:r w:rsidR="00D75834">
              <w:rPr>
                <w:rFonts w:ascii="Arial" w:hAnsi="Arial" w:cs="Arial"/>
              </w:rPr>
              <w:t>decades</w:t>
            </w:r>
            <w:r w:rsidR="008C4E9A" w:rsidRPr="001535B7">
              <w:rPr>
                <w:rFonts w:ascii="Arial" w:hAnsi="Arial" w:cs="Arial"/>
              </w:rPr>
              <w:t>.</w:t>
            </w:r>
          </w:p>
          <w:p w14:paraId="754672C8" w14:textId="77777777" w:rsidR="00304D73" w:rsidRDefault="00304D73" w:rsidP="00304D73">
            <w:pPr>
              <w:rPr>
                <w:rFonts w:ascii="Arial" w:hAnsi="Arial" w:cs="Arial"/>
              </w:rPr>
            </w:pPr>
          </w:p>
          <w:p w14:paraId="059BD84F" w14:textId="59570BD7" w:rsidR="00304D73" w:rsidRPr="00304D73" w:rsidRDefault="00304D73" w:rsidP="00304D73">
            <w:pPr>
              <w:rPr>
                <w:rFonts w:ascii="Arial" w:hAnsi="Arial" w:cs="Arial"/>
              </w:rPr>
            </w:pPr>
            <w:r>
              <w:rPr>
                <w:rFonts w:ascii="Arial" w:hAnsi="Arial" w:cs="Arial"/>
              </w:rPr>
              <w:t xml:space="preserve">Having lots of </w:t>
            </w:r>
            <w:r w:rsidR="007E7D01">
              <w:rPr>
                <w:rFonts w:ascii="Arial" w:hAnsi="Arial" w:cs="Arial"/>
              </w:rPr>
              <w:t>temporary camp</w:t>
            </w:r>
            <w:r>
              <w:rPr>
                <w:rFonts w:ascii="Arial" w:hAnsi="Arial" w:cs="Arial"/>
              </w:rPr>
              <w:t>sites</w:t>
            </w:r>
            <w:r w:rsidRPr="00304D73">
              <w:rPr>
                <w:rFonts w:ascii="Arial" w:hAnsi="Arial" w:cs="Arial"/>
              </w:rPr>
              <w:t xml:space="preserve"> damages the value of the exemptions awarded to </w:t>
            </w:r>
            <w:r w:rsidR="001535B7">
              <w:rPr>
                <w:rFonts w:ascii="Arial" w:hAnsi="Arial" w:cs="Arial"/>
              </w:rPr>
              <w:t>c</w:t>
            </w:r>
            <w:r w:rsidRPr="00304D73">
              <w:rPr>
                <w:rFonts w:ascii="Arial" w:hAnsi="Arial" w:cs="Arial"/>
              </w:rPr>
              <w:t xml:space="preserve">lubs and bodies such as ourselves. These exemptions are designed to ensure campsites operate safely and with environmental considerations front and centre. Allowing </w:t>
            </w:r>
            <w:r w:rsidR="007E7D01">
              <w:rPr>
                <w:rFonts w:ascii="Arial" w:hAnsi="Arial" w:cs="Arial"/>
              </w:rPr>
              <w:t>temporary campsites</w:t>
            </w:r>
            <w:r w:rsidR="007E7D01" w:rsidRPr="00304D73">
              <w:rPr>
                <w:rFonts w:ascii="Arial" w:hAnsi="Arial" w:cs="Arial"/>
              </w:rPr>
              <w:t xml:space="preserve"> </w:t>
            </w:r>
            <w:r w:rsidRPr="00304D73">
              <w:rPr>
                <w:rFonts w:ascii="Arial" w:hAnsi="Arial" w:cs="Arial"/>
              </w:rPr>
              <w:t xml:space="preserve">to operate </w:t>
            </w:r>
            <w:r w:rsidR="001535B7">
              <w:rPr>
                <w:rFonts w:ascii="Arial" w:hAnsi="Arial" w:cs="Arial"/>
              </w:rPr>
              <w:t xml:space="preserve">for extended periods </w:t>
            </w:r>
            <w:r w:rsidRPr="00304D73">
              <w:rPr>
                <w:rFonts w:ascii="Arial" w:hAnsi="Arial" w:cs="Arial"/>
              </w:rPr>
              <w:t xml:space="preserve">with very few checks on the way they are </w:t>
            </w:r>
            <w:r w:rsidR="00D75834">
              <w:rPr>
                <w:rFonts w:ascii="Arial" w:hAnsi="Arial" w:cs="Arial"/>
              </w:rPr>
              <w:t>operated</w:t>
            </w:r>
            <w:r w:rsidRPr="00304D73">
              <w:rPr>
                <w:rFonts w:ascii="Arial" w:hAnsi="Arial" w:cs="Arial"/>
              </w:rPr>
              <w:t xml:space="preserve"> undermines this</w:t>
            </w:r>
            <w:r w:rsidR="001535B7">
              <w:rPr>
                <w:rFonts w:ascii="Arial" w:hAnsi="Arial" w:cs="Arial"/>
              </w:rPr>
              <w:t xml:space="preserve"> long-standing and proven approach. </w:t>
            </w:r>
            <w:r w:rsidR="00424228">
              <w:rPr>
                <w:rFonts w:ascii="Arial" w:hAnsi="Arial" w:cs="Arial"/>
              </w:rPr>
              <w:t>Pop up sites do not operate as safely and with environmental considerations in the same way licensed sites do.</w:t>
            </w:r>
          </w:p>
          <w:p w14:paraId="7380247C" w14:textId="77777777" w:rsidR="00BB725F" w:rsidRDefault="00BB725F" w:rsidP="00C42168">
            <w:pPr>
              <w:rPr>
                <w:rFonts w:ascii="Arial" w:hAnsi="Arial" w:cs="Arial"/>
                <w:b/>
                <w:bCs/>
              </w:rPr>
            </w:pPr>
          </w:p>
        </w:tc>
      </w:tr>
    </w:tbl>
    <w:p w14:paraId="48E41058" w14:textId="77777777" w:rsidR="00BB725F" w:rsidRDefault="00BB725F" w:rsidP="00BB725F">
      <w:pPr>
        <w:rPr>
          <w:rFonts w:ascii="Arial" w:hAnsi="Arial" w:cs="Arial"/>
        </w:rPr>
      </w:pPr>
    </w:p>
    <w:tbl>
      <w:tblPr>
        <w:tblStyle w:val="TableGrid"/>
        <w:tblW w:w="0" w:type="auto"/>
        <w:tblLook w:val="04A0" w:firstRow="1" w:lastRow="0" w:firstColumn="1" w:lastColumn="0" w:noHBand="0" w:noVBand="1"/>
      </w:tblPr>
      <w:tblGrid>
        <w:gridCol w:w="632"/>
        <w:gridCol w:w="3523"/>
        <w:gridCol w:w="2595"/>
        <w:gridCol w:w="2595"/>
      </w:tblGrid>
      <w:tr w:rsidR="00BB725F" w:rsidRPr="00503056" w14:paraId="10E0F1A9" w14:textId="77777777" w:rsidTr="00C42168">
        <w:tc>
          <w:tcPr>
            <w:tcW w:w="632" w:type="dxa"/>
            <w:shd w:val="clear" w:color="auto" w:fill="000000" w:themeFill="text1"/>
          </w:tcPr>
          <w:p w14:paraId="7053D2D6"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2</w:t>
            </w:r>
          </w:p>
          <w:p w14:paraId="5ACC57E6" w14:textId="77777777" w:rsidR="00BB725F" w:rsidRPr="00503056" w:rsidRDefault="00BB725F" w:rsidP="00C42168">
            <w:pPr>
              <w:tabs>
                <w:tab w:val="left" w:pos="1728"/>
              </w:tabs>
              <w:rPr>
                <w:rFonts w:ascii="Arial" w:hAnsi="Arial" w:cs="Arial"/>
                <w:b/>
                <w:bCs/>
              </w:rPr>
            </w:pPr>
          </w:p>
        </w:tc>
        <w:tc>
          <w:tcPr>
            <w:tcW w:w="8713" w:type="dxa"/>
            <w:gridSpan w:val="3"/>
          </w:tcPr>
          <w:p w14:paraId="6C54EBA4" w14:textId="77777777" w:rsidR="00BB725F" w:rsidRPr="00763CDD" w:rsidRDefault="00BB725F" w:rsidP="00C42168">
            <w:pPr>
              <w:rPr>
                <w:rFonts w:ascii="Arial" w:hAnsi="Arial" w:cs="Arial"/>
                <w:b/>
                <w:bCs/>
              </w:rPr>
            </w:pPr>
            <w:r w:rsidRPr="00763CDD">
              <w:rPr>
                <w:rFonts w:ascii="Arial" w:hAnsi="Arial" w:cs="Arial"/>
                <w:b/>
                <w:bCs/>
              </w:rPr>
              <w:t xml:space="preserve">Do you have any evidence as to any benefits and impacts as a result of </w:t>
            </w:r>
            <w:r>
              <w:rPr>
                <w:rFonts w:ascii="Arial" w:hAnsi="Arial" w:cs="Arial"/>
                <w:b/>
                <w:bCs/>
              </w:rPr>
              <w:t xml:space="preserve">introducing the additional number of days for temporary uses to take place since April? </w:t>
            </w:r>
            <w:r w:rsidRPr="00763CDD">
              <w:rPr>
                <w:rFonts w:ascii="Arial" w:hAnsi="Arial" w:cs="Arial"/>
                <w:b/>
                <w:bCs/>
              </w:rPr>
              <w:t>If yes, please specify.</w:t>
            </w:r>
          </w:p>
        </w:tc>
      </w:tr>
      <w:tr w:rsidR="00BB725F" w:rsidRPr="00503056" w14:paraId="3DD9AC91" w14:textId="77777777" w:rsidTr="00C42168">
        <w:trPr>
          <w:trHeight w:val="241"/>
        </w:trPr>
        <w:tc>
          <w:tcPr>
            <w:tcW w:w="632" w:type="dxa"/>
            <w:shd w:val="clear" w:color="auto" w:fill="000000" w:themeFill="text1"/>
          </w:tcPr>
          <w:p w14:paraId="20A39645" w14:textId="77777777" w:rsidR="00BB725F" w:rsidRPr="00D770C3" w:rsidRDefault="00BB725F" w:rsidP="00C42168">
            <w:pPr>
              <w:tabs>
                <w:tab w:val="left" w:pos="1728"/>
              </w:tabs>
              <w:rPr>
                <w:rFonts w:ascii="Arial" w:hAnsi="Arial" w:cs="Arial"/>
                <w:b/>
                <w:bCs/>
                <w:color w:val="FFFFFF" w:themeColor="background1"/>
              </w:rPr>
            </w:pPr>
          </w:p>
        </w:tc>
        <w:tc>
          <w:tcPr>
            <w:tcW w:w="3523" w:type="dxa"/>
          </w:tcPr>
          <w:p w14:paraId="3EC89F8C" w14:textId="424D6CDC" w:rsidR="00BB725F" w:rsidRPr="00763CDD" w:rsidRDefault="00BB725F" w:rsidP="00C42168">
            <w:pPr>
              <w:rPr>
                <w:rFonts w:ascii="Arial" w:hAnsi="Arial" w:cs="Arial"/>
                <w:b/>
                <w:bCs/>
              </w:rPr>
            </w:pPr>
            <w:r>
              <w:rPr>
                <w:rFonts w:ascii="Arial" w:hAnsi="Arial" w:cs="Arial"/>
                <w:b/>
                <w:bCs/>
              </w:rPr>
              <w:t xml:space="preserve">Yes  </w:t>
            </w:r>
            <w:sdt>
              <w:sdtPr>
                <w:rPr>
                  <w:rFonts w:ascii="Arial" w:hAnsi="Arial" w:cs="Arial"/>
                  <w:shd w:val="clear" w:color="auto" w:fill="FFFF00"/>
                  <w:lang w:val="en-US"/>
                </w:rPr>
                <w:id w:val="617417452"/>
                <w14:checkbox>
                  <w14:checked w14:val="1"/>
                  <w14:checkedState w14:val="2612" w14:font="MS Gothic"/>
                  <w14:uncheckedState w14:val="2610" w14:font="MS Gothic"/>
                </w14:checkbox>
              </w:sdtPr>
              <w:sdtEndPr/>
              <w:sdtContent>
                <w:r w:rsidR="00B4663E" w:rsidRPr="00B4663E">
                  <w:rPr>
                    <w:rFonts w:ascii="MS Gothic" w:eastAsia="MS Gothic" w:hAnsi="MS Gothic" w:cs="Arial" w:hint="eastAsia"/>
                    <w:shd w:val="clear" w:color="auto" w:fill="FFFF00"/>
                    <w:lang w:val="en-US"/>
                  </w:rPr>
                  <w:t>☒</w:t>
                </w:r>
              </w:sdtContent>
            </w:sdt>
          </w:p>
        </w:tc>
        <w:tc>
          <w:tcPr>
            <w:tcW w:w="2595" w:type="dxa"/>
          </w:tcPr>
          <w:p w14:paraId="319D8677" w14:textId="77777777" w:rsidR="00BB725F"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150532279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95" w:type="dxa"/>
          </w:tcPr>
          <w:p w14:paraId="033C5D73" w14:textId="77777777" w:rsidR="00BB725F"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44638860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169CAE07" w14:textId="77777777" w:rsidTr="00C42168">
        <w:tc>
          <w:tcPr>
            <w:tcW w:w="632" w:type="dxa"/>
            <w:shd w:val="clear" w:color="auto" w:fill="000000" w:themeFill="text1"/>
          </w:tcPr>
          <w:p w14:paraId="62BDFB76" w14:textId="77777777" w:rsidR="00BB725F" w:rsidRPr="00FD7751" w:rsidRDefault="00BB725F" w:rsidP="00C42168">
            <w:pPr>
              <w:tabs>
                <w:tab w:val="left" w:pos="1728"/>
              </w:tabs>
              <w:rPr>
                <w:rFonts w:ascii="Arial" w:hAnsi="Arial" w:cs="Arial"/>
                <w:b/>
                <w:bCs/>
              </w:rPr>
            </w:pPr>
          </w:p>
        </w:tc>
        <w:tc>
          <w:tcPr>
            <w:tcW w:w="8713" w:type="dxa"/>
            <w:gridSpan w:val="3"/>
          </w:tcPr>
          <w:p w14:paraId="2D64C4F8" w14:textId="77777777" w:rsidR="00BB725F" w:rsidRPr="00FD7751" w:rsidRDefault="00BB725F" w:rsidP="00C42168">
            <w:pPr>
              <w:rPr>
                <w:rFonts w:ascii="Arial" w:hAnsi="Arial" w:cs="Arial"/>
                <w:b/>
                <w:bCs/>
              </w:rPr>
            </w:pPr>
            <w:r w:rsidRPr="00FD7751">
              <w:rPr>
                <w:rFonts w:ascii="Arial" w:hAnsi="Arial" w:cs="Arial"/>
                <w:b/>
                <w:bCs/>
              </w:rPr>
              <w:t xml:space="preserve">Comments: </w:t>
            </w:r>
          </w:p>
          <w:p w14:paraId="0DE5358A" w14:textId="672543EC" w:rsidR="00BB725F" w:rsidRPr="00FD7751" w:rsidRDefault="00BB725F" w:rsidP="00C42168">
            <w:pPr>
              <w:rPr>
                <w:rFonts w:ascii="Arial" w:hAnsi="Arial" w:cs="Arial"/>
                <w:b/>
                <w:bCs/>
              </w:rPr>
            </w:pPr>
          </w:p>
          <w:p w14:paraId="22694DF8" w14:textId="125E5CBE" w:rsidR="00BD5195" w:rsidRPr="00FD7751" w:rsidRDefault="00424228" w:rsidP="00BD5195">
            <w:pPr>
              <w:rPr>
                <w:rFonts w:ascii="Arial" w:hAnsi="Arial" w:cs="Arial"/>
              </w:rPr>
            </w:pPr>
            <w:r>
              <w:rPr>
                <w:rFonts w:ascii="Arial" w:hAnsi="Arial" w:cs="Arial"/>
              </w:rPr>
              <w:t>The WTA does not</w:t>
            </w:r>
            <w:r w:rsidR="00BD5195" w:rsidRPr="00FD7751">
              <w:rPr>
                <w:rFonts w:ascii="Arial" w:hAnsi="Arial" w:cs="Arial"/>
              </w:rPr>
              <w:t xml:space="preserve"> believe there is a </w:t>
            </w:r>
            <w:r w:rsidR="001E19BB">
              <w:rPr>
                <w:rFonts w:ascii="Arial" w:hAnsi="Arial" w:cs="Arial"/>
              </w:rPr>
              <w:t>need</w:t>
            </w:r>
            <w:r w:rsidR="00BD5195" w:rsidRPr="00FD7751">
              <w:rPr>
                <w:rFonts w:ascii="Arial" w:hAnsi="Arial" w:cs="Arial"/>
              </w:rPr>
              <w:t xml:space="preserve"> to offer additional </w:t>
            </w:r>
            <w:r>
              <w:rPr>
                <w:rFonts w:ascii="Arial" w:hAnsi="Arial" w:cs="Arial"/>
              </w:rPr>
              <w:t>days</w:t>
            </w:r>
            <w:r w:rsidR="001E19BB">
              <w:rPr>
                <w:rFonts w:ascii="Arial" w:hAnsi="Arial" w:cs="Arial"/>
              </w:rPr>
              <w:t xml:space="preserve"> in</w:t>
            </w:r>
            <w:r w:rsidR="00BD5195" w:rsidRPr="00FD7751">
              <w:rPr>
                <w:rFonts w:ascii="Arial" w:hAnsi="Arial" w:cs="Arial"/>
              </w:rPr>
              <w:t xml:space="preserve"> Wales. </w:t>
            </w:r>
            <w:r>
              <w:rPr>
                <w:rFonts w:ascii="Arial" w:hAnsi="Arial" w:cs="Arial"/>
              </w:rPr>
              <w:t xml:space="preserve">WTA Member </w:t>
            </w:r>
            <w:r w:rsidR="00BD5195" w:rsidRPr="00FD7751">
              <w:rPr>
                <w:rFonts w:ascii="Arial" w:hAnsi="Arial" w:cs="Arial"/>
              </w:rPr>
              <w:t>organisation</w:t>
            </w:r>
            <w:r>
              <w:rPr>
                <w:rFonts w:ascii="Arial" w:hAnsi="Arial" w:cs="Arial"/>
              </w:rPr>
              <w:t>s</w:t>
            </w:r>
            <w:r w:rsidR="00BD5195" w:rsidRPr="00FD7751">
              <w:rPr>
                <w:rFonts w:ascii="Arial" w:hAnsi="Arial" w:cs="Arial"/>
              </w:rPr>
              <w:t xml:space="preserve"> offers campers </w:t>
            </w:r>
            <w:r w:rsidR="00C870DE" w:rsidRPr="00FD7751">
              <w:rPr>
                <w:rFonts w:ascii="Arial" w:hAnsi="Arial" w:cs="Arial"/>
              </w:rPr>
              <w:t>a network of more than</w:t>
            </w:r>
            <w:r w:rsidR="00BD5195" w:rsidRPr="00FD7751">
              <w:rPr>
                <w:rFonts w:ascii="Arial" w:hAnsi="Arial" w:cs="Arial"/>
              </w:rPr>
              <w:t xml:space="preserve"> </w:t>
            </w:r>
            <w:r>
              <w:rPr>
                <w:rFonts w:ascii="Arial" w:hAnsi="Arial" w:cs="Arial"/>
              </w:rPr>
              <w:t>200</w:t>
            </w:r>
            <w:r w:rsidR="00BD5195" w:rsidRPr="00FD7751">
              <w:rPr>
                <w:rFonts w:ascii="Arial" w:hAnsi="Arial" w:cs="Arial"/>
              </w:rPr>
              <w:t xml:space="preserve"> established certificated campsites to stay on</w:t>
            </w:r>
            <w:r>
              <w:rPr>
                <w:rFonts w:ascii="Arial" w:hAnsi="Arial" w:cs="Arial"/>
              </w:rPr>
              <w:t>,</w:t>
            </w:r>
            <w:r w:rsidR="00BD5195" w:rsidRPr="00FD7751">
              <w:rPr>
                <w:rFonts w:ascii="Arial" w:hAnsi="Arial" w:cs="Arial"/>
              </w:rPr>
              <w:t xml:space="preserve"> not includ</w:t>
            </w:r>
            <w:r>
              <w:rPr>
                <w:rFonts w:ascii="Arial" w:hAnsi="Arial" w:cs="Arial"/>
              </w:rPr>
              <w:t>ing</w:t>
            </w:r>
            <w:r w:rsidR="00BD5195" w:rsidRPr="00FD7751">
              <w:rPr>
                <w:rFonts w:ascii="Arial" w:hAnsi="Arial" w:cs="Arial"/>
              </w:rPr>
              <w:t xml:space="preserve"> the campsites and temporary camping events that are being offered by other organisations</w:t>
            </w:r>
            <w:r w:rsidR="00FD7751" w:rsidRPr="00FD7751">
              <w:rPr>
                <w:rFonts w:ascii="Arial" w:hAnsi="Arial" w:cs="Arial"/>
              </w:rPr>
              <w:t xml:space="preserve"> that are allowed </w:t>
            </w:r>
            <w:r w:rsidR="005B7110">
              <w:rPr>
                <w:rFonts w:ascii="Arial" w:hAnsi="Arial" w:cs="Arial"/>
              </w:rPr>
              <w:t xml:space="preserve">to operate </w:t>
            </w:r>
            <w:r w:rsidR="00FD7751" w:rsidRPr="00FD7751">
              <w:rPr>
                <w:rFonts w:ascii="Arial" w:hAnsi="Arial" w:cs="Arial"/>
              </w:rPr>
              <w:t>under the use of exemptions.</w:t>
            </w:r>
          </w:p>
          <w:p w14:paraId="37D79AC9" w14:textId="6559F2CD" w:rsidR="00B60A6D" w:rsidRPr="00FD7751" w:rsidRDefault="00B60A6D" w:rsidP="00BD5195">
            <w:pPr>
              <w:rPr>
                <w:rFonts w:ascii="Arial" w:hAnsi="Arial" w:cs="Arial"/>
              </w:rPr>
            </w:pPr>
          </w:p>
          <w:p w14:paraId="1BABA1C2" w14:textId="4596D4C5" w:rsidR="00BD5195" w:rsidRPr="00FD7751" w:rsidRDefault="007971CF" w:rsidP="00C42168">
            <w:pPr>
              <w:rPr>
                <w:rFonts w:ascii="Arial" w:hAnsi="Arial" w:cs="Arial"/>
                <w:b/>
                <w:bCs/>
              </w:rPr>
            </w:pPr>
            <w:r w:rsidRPr="007971CF">
              <w:rPr>
                <w:rFonts w:ascii="Arial" w:hAnsi="Arial" w:cs="Arial"/>
              </w:rPr>
              <w:t>We would like to draw your attention to</w:t>
            </w:r>
            <w:r>
              <w:rPr>
                <w:rFonts w:ascii="Arial" w:hAnsi="Arial" w:cs="Arial"/>
              </w:rPr>
              <w:t xml:space="preserve"> </w:t>
            </w:r>
            <w:r w:rsidRPr="007971CF">
              <w:rPr>
                <w:rFonts w:ascii="Arial" w:hAnsi="Arial" w:cs="Arial"/>
              </w:rPr>
              <w:t>our members feedback (</w:t>
            </w:r>
            <w:r>
              <w:rPr>
                <w:rFonts w:ascii="Arial" w:hAnsi="Arial" w:cs="Arial"/>
              </w:rPr>
              <w:t xml:space="preserve">The </w:t>
            </w:r>
            <w:r w:rsidRPr="007971CF">
              <w:rPr>
                <w:rFonts w:ascii="Arial" w:hAnsi="Arial" w:cs="Arial"/>
              </w:rPr>
              <w:t>Caravan and Motorhome Club; the Camping and Caravanning Club and the British Holiday and Home Parks Association</w:t>
            </w:r>
            <w:r>
              <w:rPr>
                <w:rFonts w:ascii="Arial" w:hAnsi="Arial" w:cs="Arial"/>
              </w:rPr>
              <w:t>)</w:t>
            </w:r>
            <w:r w:rsidRPr="007971CF">
              <w:rPr>
                <w:rFonts w:ascii="Arial" w:hAnsi="Arial" w:cs="Arial"/>
              </w:rPr>
              <w:t xml:space="preserve"> during the covid period.  </w:t>
            </w:r>
            <w:r>
              <w:rPr>
                <w:rFonts w:ascii="Arial" w:hAnsi="Arial" w:cs="Arial"/>
              </w:rPr>
              <w:t>They have reported</w:t>
            </w:r>
            <w:r w:rsidR="00424228" w:rsidRPr="007971CF">
              <w:rPr>
                <w:rFonts w:ascii="Arial" w:hAnsi="Arial" w:cs="Arial"/>
              </w:rPr>
              <w:t xml:space="preserve"> </w:t>
            </w:r>
            <w:r w:rsidR="004B008B" w:rsidRPr="007971CF">
              <w:rPr>
                <w:rFonts w:ascii="Arial" w:hAnsi="Arial" w:cs="Arial"/>
              </w:rPr>
              <w:t xml:space="preserve">from both existing Certificated Site owners and local residents, </w:t>
            </w:r>
            <w:r w:rsidR="00992751" w:rsidRPr="007971CF">
              <w:rPr>
                <w:rFonts w:ascii="Arial" w:hAnsi="Arial" w:cs="Arial"/>
              </w:rPr>
              <w:t xml:space="preserve">complaining about </w:t>
            </w:r>
            <w:r w:rsidR="004B008B" w:rsidRPr="007971CF">
              <w:rPr>
                <w:rFonts w:ascii="Arial" w:hAnsi="Arial" w:cs="Arial"/>
              </w:rPr>
              <w:t xml:space="preserve">landowners </w:t>
            </w:r>
            <w:r w:rsidR="005B7110" w:rsidRPr="007971CF">
              <w:rPr>
                <w:rFonts w:ascii="Arial" w:hAnsi="Arial" w:cs="Arial"/>
              </w:rPr>
              <w:t xml:space="preserve">who </w:t>
            </w:r>
            <w:r w:rsidR="00992751" w:rsidRPr="007971CF">
              <w:rPr>
                <w:rFonts w:ascii="Arial" w:hAnsi="Arial" w:cs="Arial"/>
              </w:rPr>
              <w:t xml:space="preserve">they felt </w:t>
            </w:r>
            <w:r w:rsidR="004B008B" w:rsidRPr="007971CF">
              <w:rPr>
                <w:rFonts w:ascii="Arial" w:hAnsi="Arial" w:cs="Arial"/>
              </w:rPr>
              <w:t xml:space="preserve">were not operating within the </w:t>
            </w:r>
            <w:r w:rsidR="008C4E9A" w:rsidRPr="007971CF">
              <w:rPr>
                <w:rFonts w:ascii="Arial" w:hAnsi="Arial" w:cs="Arial"/>
              </w:rPr>
              <w:t>confines</w:t>
            </w:r>
            <w:r w:rsidR="004B008B" w:rsidRPr="007971CF">
              <w:rPr>
                <w:rFonts w:ascii="Arial" w:hAnsi="Arial" w:cs="Arial"/>
              </w:rPr>
              <w:t xml:space="preserve"> of the regulation. This included extensive noise and light pollution, damage to the local environment and visual intrusion to the surrounding areas.</w:t>
            </w:r>
          </w:p>
          <w:p w14:paraId="2D43A1A3" w14:textId="77777777" w:rsidR="00BB725F" w:rsidRPr="00FD7751" w:rsidRDefault="00BB725F" w:rsidP="00C42168">
            <w:pPr>
              <w:rPr>
                <w:rFonts w:ascii="Arial" w:hAnsi="Arial" w:cs="Arial"/>
                <w:b/>
                <w:bCs/>
              </w:rPr>
            </w:pPr>
          </w:p>
        </w:tc>
      </w:tr>
    </w:tbl>
    <w:p w14:paraId="13CD04C8" w14:textId="77777777" w:rsidR="00BB725F" w:rsidRDefault="00BB725F" w:rsidP="00BB725F">
      <w:pPr>
        <w:rPr>
          <w:rFonts w:ascii="Arial" w:hAnsi="Arial" w:cs="Arial"/>
        </w:rPr>
      </w:pPr>
    </w:p>
    <w:tbl>
      <w:tblPr>
        <w:tblStyle w:val="TableGrid"/>
        <w:tblW w:w="0" w:type="auto"/>
        <w:tblLook w:val="04A0" w:firstRow="1" w:lastRow="0" w:firstColumn="1" w:lastColumn="0" w:noHBand="0" w:noVBand="1"/>
      </w:tblPr>
      <w:tblGrid>
        <w:gridCol w:w="632"/>
        <w:gridCol w:w="3551"/>
        <w:gridCol w:w="2581"/>
        <w:gridCol w:w="2581"/>
      </w:tblGrid>
      <w:tr w:rsidR="00BB725F" w:rsidRPr="00503056" w14:paraId="168AE77A" w14:textId="77777777" w:rsidTr="00C42168">
        <w:tc>
          <w:tcPr>
            <w:tcW w:w="632" w:type="dxa"/>
            <w:shd w:val="clear" w:color="auto" w:fill="000000" w:themeFill="text1"/>
          </w:tcPr>
          <w:p w14:paraId="3B3D3603"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3</w:t>
            </w:r>
          </w:p>
          <w:p w14:paraId="364DE443" w14:textId="77777777" w:rsidR="00BB725F" w:rsidRPr="00503056" w:rsidRDefault="00BB725F" w:rsidP="00C42168">
            <w:pPr>
              <w:tabs>
                <w:tab w:val="left" w:pos="1728"/>
              </w:tabs>
              <w:rPr>
                <w:rFonts w:ascii="Arial" w:hAnsi="Arial" w:cs="Arial"/>
                <w:b/>
                <w:bCs/>
              </w:rPr>
            </w:pPr>
          </w:p>
        </w:tc>
        <w:tc>
          <w:tcPr>
            <w:tcW w:w="8713" w:type="dxa"/>
            <w:gridSpan w:val="3"/>
          </w:tcPr>
          <w:p w14:paraId="653AA9A4" w14:textId="77777777" w:rsidR="00BB725F" w:rsidRPr="00763CDD" w:rsidRDefault="00BB725F" w:rsidP="00C42168">
            <w:pPr>
              <w:rPr>
                <w:rFonts w:ascii="Arial" w:hAnsi="Arial" w:cs="Arial"/>
                <w:b/>
                <w:bCs/>
              </w:rPr>
            </w:pPr>
            <w:r w:rsidRPr="00763CDD">
              <w:rPr>
                <w:rFonts w:ascii="Arial" w:hAnsi="Arial" w:cs="Arial"/>
                <w:b/>
                <w:bCs/>
              </w:rPr>
              <w:t>Do you have views on whether there should be additional restrictions on the use of this PDR to mitigate against potential impacts of making this permanent? If yes, please specify.</w:t>
            </w:r>
            <w:r>
              <w:rPr>
                <w:rFonts w:ascii="Arial" w:hAnsi="Arial" w:cs="Arial"/>
                <w:color w:val="0B0C0C"/>
                <w:sz w:val="29"/>
                <w:szCs w:val="29"/>
                <w:shd w:val="clear" w:color="auto" w:fill="F3F2F1"/>
              </w:rPr>
              <w:t xml:space="preserve"> </w:t>
            </w:r>
          </w:p>
        </w:tc>
      </w:tr>
      <w:tr w:rsidR="00BB725F" w:rsidRPr="00503056" w14:paraId="5660C6C6" w14:textId="77777777" w:rsidTr="00C42168">
        <w:tc>
          <w:tcPr>
            <w:tcW w:w="632" w:type="dxa"/>
            <w:shd w:val="clear" w:color="auto" w:fill="000000" w:themeFill="text1"/>
          </w:tcPr>
          <w:p w14:paraId="69DEE033" w14:textId="77777777" w:rsidR="00BB725F" w:rsidRPr="00D770C3" w:rsidRDefault="00BB725F" w:rsidP="00C42168">
            <w:pPr>
              <w:tabs>
                <w:tab w:val="left" w:pos="1728"/>
              </w:tabs>
              <w:rPr>
                <w:rFonts w:ascii="Arial" w:hAnsi="Arial" w:cs="Arial"/>
                <w:b/>
                <w:bCs/>
                <w:color w:val="FFFFFF" w:themeColor="background1"/>
              </w:rPr>
            </w:pPr>
          </w:p>
        </w:tc>
        <w:tc>
          <w:tcPr>
            <w:tcW w:w="3551" w:type="dxa"/>
          </w:tcPr>
          <w:p w14:paraId="264BFD2A" w14:textId="59E82E14" w:rsidR="00BB725F" w:rsidRPr="00763CDD" w:rsidRDefault="00BB725F" w:rsidP="00C42168">
            <w:pPr>
              <w:rPr>
                <w:rFonts w:ascii="Arial" w:hAnsi="Arial" w:cs="Arial"/>
                <w:b/>
                <w:bCs/>
              </w:rPr>
            </w:pPr>
            <w:r>
              <w:rPr>
                <w:rFonts w:ascii="Arial" w:hAnsi="Arial" w:cs="Arial"/>
                <w:b/>
                <w:bCs/>
              </w:rPr>
              <w:t xml:space="preserve">Yes  </w:t>
            </w:r>
            <w:sdt>
              <w:sdtPr>
                <w:rPr>
                  <w:rFonts w:ascii="Arial" w:hAnsi="Arial" w:cs="Arial"/>
                  <w:shd w:val="clear" w:color="auto" w:fill="FFFF00"/>
                  <w:lang w:val="en-US"/>
                </w:rPr>
                <w:id w:val="-213740951"/>
                <w14:checkbox>
                  <w14:checked w14:val="1"/>
                  <w14:checkedState w14:val="2612" w14:font="MS Gothic"/>
                  <w14:uncheckedState w14:val="2610" w14:font="MS Gothic"/>
                </w14:checkbox>
              </w:sdtPr>
              <w:sdtEndPr/>
              <w:sdtContent>
                <w:r w:rsidR="00B4663E">
                  <w:rPr>
                    <w:rFonts w:ascii="MS Gothic" w:eastAsia="MS Gothic" w:hAnsi="MS Gothic" w:cs="Arial" w:hint="eastAsia"/>
                    <w:shd w:val="clear" w:color="auto" w:fill="FFFF00"/>
                    <w:lang w:val="en-US"/>
                  </w:rPr>
                  <w:t>☒</w:t>
                </w:r>
              </w:sdtContent>
            </w:sdt>
          </w:p>
        </w:tc>
        <w:tc>
          <w:tcPr>
            <w:tcW w:w="2581" w:type="dxa"/>
          </w:tcPr>
          <w:p w14:paraId="4C3BF8AB" w14:textId="77777777" w:rsidR="00BB725F" w:rsidRPr="00763CDD"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62150298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81" w:type="dxa"/>
          </w:tcPr>
          <w:p w14:paraId="33BF8BBE" w14:textId="77777777" w:rsidR="00BB725F" w:rsidRPr="00763CDD"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88725322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5533DC73" w14:textId="77777777" w:rsidTr="00C42168">
        <w:tc>
          <w:tcPr>
            <w:tcW w:w="632" w:type="dxa"/>
            <w:shd w:val="clear" w:color="auto" w:fill="000000" w:themeFill="text1"/>
          </w:tcPr>
          <w:p w14:paraId="59B67019" w14:textId="77777777" w:rsidR="00BB725F" w:rsidRPr="00D770C3" w:rsidRDefault="00BB725F" w:rsidP="00C42168">
            <w:pPr>
              <w:tabs>
                <w:tab w:val="left" w:pos="1728"/>
              </w:tabs>
              <w:rPr>
                <w:rFonts w:ascii="Arial" w:hAnsi="Arial" w:cs="Arial"/>
                <w:b/>
                <w:bCs/>
                <w:color w:val="FFFFFF" w:themeColor="background1"/>
              </w:rPr>
            </w:pPr>
          </w:p>
        </w:tc>
        <w:tc>
          <w:tcPr>
            <w:tcW w:w="8713" w:type="dxa"/>
            <w:gridSpan w:val="3"/>
          </w:tcPr>
          <w:p w14:paraId="46F74493" w14:textId="77777777" w:rsidR="00BB725F" w:rsidRPr="00FD7751" w:rsidRDefault="00BB725F" w:rsidP="00C42168">
            <w:pPr>
              <w:rPr>
                <w:rFonts w:ascii="Arial" w:hAnsi="Arial" w:cs="Arial"/>
                <w:b/>
                <w:bCs/>
              </w:rPr>
            </w:pPr>
            <w:r w:rsidRPr="00FD7751">
              <w:rPr>
                <w:rFonts w:ascii="Arial" w:hAnsi="Arial" w:cs="Arial"/>
                <w:b/>
                <w:bCs/>
              </w:rPr>
              <w:t xml:space="preserve">Comments: </w:t>
            </w:r>
          </w:p>
          <w:p w14:paraId="170E9EE9" w14:textId="08D32CB0" w:rsidR="00BB725F" w:rsidRPr="00FD7751" w:rsidRDefault="00BB725F" w:rsidP="00C42168">
            <w:pPr>
              <w:rPr>
                <w:rFonts w:ascii="Arial" w:hAnsi="Arial" w:cs="Arial"/>
                <w:b/>
                <w:bCs/>
              </w:rPr>
            </w:pPr>
          </w:p>
          <w:p w14:paraId="3AA81620" w14:textId="69AF6654" w:rsidR="00304D73" w:rsidRPr="00FD7751" w:rsidRDefault="00992751" w:rsidP="00304D73">
            <w:pPr>
              <w:rPr>
                <w:rFonts w:ascii="Arial" w:hAnsi="Arial" w:cs="Arial"/>
              </w:rPr>
            </w:pPr>
            <w:r>
              <w:rPr>
                <w:rFonts w:ascii="Arial" w:hAnsi="Arial" w:cs="Arial"/>
              </w:rPr>
              <w:t xml:space="preserve">We are opposed to the 56-day period becoming permanent </w:t>
            </w:r>
            <w:r w:rsidR="00424228">
              <w:rPr>
                <w:rFonts w:ascii="Arial" w:hAnsi="Arial" w:cs="Arial"/>
              </w:rPr>
              <w:t>especially as we do not believe there is the will or resources within local authorities to monitor and manage this additional burden now the worst of the Pandemic is over.</w:t>
            </w:r>
          </w:p>
          <w:p w14:paraId="26F30C84" w14:textId="6ECE2E9E" w:rsidR="00FD7751" w:rsidRPr="00FD7751" w:rsidRDefault="00FD7751" w:rsidP="00FD7751">
            <w:pPr>
              <w:rPr>
                <w:rFonts w:ascii="Arial" w:hAnsi="Arial" w:cs="Arial"/>
                <w:b/>
                <w:bCs/>
              </w:rPr>
            </w:pPr>
          </w:p>
        </w:tc>
      </w:tr>
    </w:tbl>
    <w:p w14:paraId="419CFFF8" w14:textId="77777777" w:rsidR="00BB725F" w:rsidRDefault="00BB725F" w:rsidP="00BB725F">
      <w:pPr>
        <w:rPr>
          <w:rFonts w:ascii="Arial" w:hAnsi="Arial" w:cs="Arial"/>
        </w:rPr>
      </w:pPr>
    </w:p>
    <w:sectPr w:rsidR="00BB725F"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B46"/>
    <w:multiLevelType w:val="hybridMultilevel"/>
    <w:tmpl w:val="7B62F2DC"/>
    <w:lvl w:ilvl="0" w:tplc="D130DD0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26C27"/>
    <w:multiLevelType w:val="hybridMultilevel"/>
    <w:tmpl w:val="33AA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93FAB"/>
    <w:multiLevelType w:val="hybridMultilevel"/>
    <w:tmpl w:val="EB5481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617E45"/>
    <w:multiLevelType w:val="hybridMultilevel"/>
    <w:tmpl w:val="2B084956"/>
    <w:lvl w:ilvl="0" w:tplc="2A427EE8">
      <w:start w:val="1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5F"/>
    <w:rsid w:val="000458CB"/>
    <w:rsid w:val="00054DCD"/>
    <w:rsid w:val="0005645B"/>
    <w:rsid w:val="000B767C"/>
    <w:rsid w:val="000F0558"/>
    <w:rsid w:val="001535B7"/>
    <w:rsid w:val="00194EB4"/>
    <w:rsid w:val="0019712D"/>
    <w:rsid w:val="001A41D0"/>
    <w:rsid w:val="001D5053"/>
    <w:rsid w:val="001E19BB"/>
    <w:rsid w:val="001E39AF"/>
    <w:rsid w:val="001F2A83"/>
    <w:rsid w:val="002341CB"/>
    <w:rsid w:val="002771FF"/>
    <w:rsid w:val="002A024D"/>
    <w:rsid w:val="002B7812"/>
    <w:rsid w:val="002D7EFF"/>
    <w:rsid w:val="00304D73"/>
    <w:rsid w:val="00364C4A"/>
    <w:rsid w:val="00370B23"/>
    <w:rsid w:val="003C6487"/>
    <w:rsid w:val="00404DAC"/>
    <w:rsid w:val="00424228"/>
    <w:rsid w:val="00453379"/>
    <w:rsid w:val="004602F1"/>
    <w:rsid w:val="004A6657"/>
    <w:rsid w:val="004B008B"/>
    <w:rsid w:val="004B731E"/>
    <w:rsid w:val="00562382"/>
    <w:rsid w:val="005776A1"/>
    <w:rsid w:val="005A2854"/>
    <w:rsid w:val="005B7110"/>
    <w:rsid w:val="005F465B"/>
    <w:rsid w:val="006C32B0"/>
    <w:rsid w:val="006C6588"/>
    <w:rsid w:val="006E1F76"/>
    <w:rsid w:val="00713F56"/>
    <w:rsid w:val="007167F6"/>
    <w:rsid w:val="007509C9"/>
    <w:rsid w:val="007971CF"/>
    <w:rsid w:val="007E7D01"/>
    <w:rsid w:val="00833827"/>
    <w:rsid w:val="0086588E"/>
    <w:rsid w:val="008C4E9A"/>
    <w:rsid w:val="00902B58"/>
    <w:rsid w:val="0090765C"/>
    <w:rsid w:val="00992751"/>
    <w:rsid w:val="00997F8D"/>
    <w:rsid w:val="009C56C7"/>
    <w:rsid w:val="00AF4809"/>
    <w:rsid w:val="00B11FF9"/>
    <w:rsid w:val="00B21204"/>
    <w:rsid w:val="00B225BC"/>
    <w:rsid w:val="00B272D7"/>
    <w:rsid w:val="00B4663E"/>
    <w:rsid w:val="00B60A6D"/>
    <w:rsid w:val="00BB725F"/>
    <w:rsid w:val="00BD43FD"/>
    <w:rsid w:val="00BD5195"/>
    <w:rsid w:val="00C0688F"/>
    <w:rsid w:val="00C756DE"/>
    <w:rsid w:val="00C8343D"/>
    <w:rsid w:val="00C870DE"/>
    <w:rsid w:val="00D06BB7"/>
    <w:rsid w:val="00D2768F"/>
    <w:rsid w:val="00D75834"/>
    <w:rsid w:val="00DA09FE"/>
    <w:rsid w:val="00DB75BA"/>
    <w:rsid w:val="00E25D53"/>
    <w:rsid w:val="00E42B7C"/>
    <w:rsid w:val="00E57CFA"/>
    <w:rsid w:val="00E75D38"/>
    <w:rsid w:val="00E82D50"/>
    <w:rsid w:val="00EA2C28"/>
    <w:rsid w:val="00F45CF1"/>
    <w:rsid w:val="00FD7751"/>
    <w:rsid w:val="00FE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1B95"/>
  <w15:chartTrackingRefBased/>
  <w15:docId w15:val="{03B1697A-18AD-4FAA-83C9-96EC44E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5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53379"/>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25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725F"/>
    <w:rPr>
      <w:color w:val="0563C1" w:themeColor="hyperlink"/>
      <w:u w:val="single"/>
    </w:rPr>
  </w:style>
  <w:style w:type="table" w:styleId="TableGrid">
    <w:name w:val="Table Grid"/>
    <w:basedOn w:val="TableNormal"/>
    <w:uiPriority w:val="39"/>
    <w:rsid w:val="00BB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558"/>
    <w:rPr>
      <w:color w:val="954F72" w:themeColor="followedHyperlink"/>
      <w:u w:val="single"/>
    </w:rPr>
  </w:style>
  <w:style w:type="paragraph" w:styleId="ListParagraph">
    <w:name w:val="List Paragraph"/>
    <w:basedOn w:val="Normal"/>
    <w:uiPriority w:val="34"/>
    <w:qFormat/>
    <w:rsid w:val="001E39AF"/>
    <w:pPr>
      <w:ind w:left="720"/>
      <w:contextualSpacing/>
    </w:pPr>
  </w:style>
  <w:style w:type="character" w:customStyle="1" w:styleId="apple-converted-space">
    <w:name w:val="apple-converted-space"/>
    <w:basedOn w:val="DefaultParagraphFont"/>
    <w:rsid w:val="004602F1"/>
  </w:style>
  <w:style w:type="paragraph" w:styleId="Footer">
    <w:name w:val="footer"/>
    <w:basedOn w:val="Normal"/>
    <w:link w:val="FooterChar"/>
    <w:unhideWhenUsed/>
    <w:rsid w:val="001D5053"/>
    <w:pPr>
      <w:tabs>
        <w:tab w:val="center" w:pos="4513"/>
        <w:tab w:val="right" w:pos="9026"/>
      </w:tabs>
    </w:pPr>
    <w:rPr>
      <w:rFonts w:ascii="Times New Roman" w:eastAsia="Times New Roman" w:hAnsi="Times New Roman" w:cs="Times New Roman"/>
    </w:rPr>
  </w:style>
  <w:style w:type="character" w:customStyle="1" w:styleId="FooterChar">
    <w:name w:val="Footer Char"/>
    <w:basedOn w:val="DefaultParagraphFont"/>
    <w:link w:val="Footer"/>
    <w:rsid w:val="001D5053"/>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D5053"/>
    <w:pPr>
      <w:jc w:val="both"/>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D5053"/>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453379"/>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89603">
      <w:bodyDiv w:val="1"/>
      <w:marLeft w:val="0"/>
      <w:marRight w:val="0"/>
      <w:marTop w:val="0"/>
      <w:marBottom w:val="0"/>
      <w:divBdr>
        <w:top w:val="none" w:sz="0" w:space="0" w:color="auto"/>
        <w:left w:val="none" w:sz="0" w:space="0" w:color="auto"/>
        <w:bottom w:val="none" w:sz="0" w:space="0" w:color="auto"/>
        <w:right w:val="none" w:sz="0" w:space="0" w:color="auto"/>
      </w:divBdr>
    </w:div>
    <w:div w:id="798189676">
      <w:bodyDiv w:val="1"/>
      <w:marLeft w:val="0"/>
      <w:marRight w:val="0"/>
      <w:marTop w:val="0"/>
      <w:marBottom w:val="0"/>
      <w:divBdr>
        <w:top w:val="none" w:sz="0" w:space="0" w:color="auto"/>
        <w:left w:val="none" w:sz="0" w:space="0" w:color="auto"/>
        <w:bottom w:val="none" w:sz="0" w:space="0" w:color="auto"/>
        <w:right w:val="none" w:sz="0" w:space="0" w:color="auto"/>
      </w:divBdr>
    </w:div>
    <w:div w:id="899830430">
      <w:bodyDiv w:val="1"/>
      <w:marLeft w:val="0"/>
      <w:marRight w:val="0"/>
      <w:marTop w:val="0"/>
      <w:marBottom w:val="0"/>
      <w:divBdr>
        <w:top w:val="none" w:sz="0" w:space="0" w:color="auto"/>
        <w:left w:val="none" w:sz="0" w:space="0" w:color="auto"/>
        <w:bottom w:val="none" w:sz="0" w:space="0" w:color="auto"/>
        <w:right w:val="none" w:sz="0" w:space="0" w:color="auto"/>
      </w:divBdr>
    </w:div>
    <w:div w:id="9139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A37438624</value>
    </field>
    <field name="Objective-Title">
      <value order="0">Permitted Development. Amendments to the Town and Country Planning (General Permitted Development) Order 1995 - Consultation Response Form (E)</value>
    </field>
    <field name="Objective-Description">
      <value order="0"/>
    </field>
    <field name="Objective-CreationStamp">
      <value order="0">2021-11-15T10:23:44Z</value>
    </field>
    <field name="Objective-IsApproved">
      <value order="0">false</value>
    </field>
    <field name="Objective-IsPublished">
      <value order="0">false</value>
    </field>
    <field name="Objective-DatePublished">
      <value order="0"/>
    </field>
    <field name="Objective-ModificationStamp">
      <value order="0">2021-11-15T20:26:10Z</value>
    </field>
    <field name="Objective-Owner">
      <value order="0">Seaborne, Luke (ESNR - Planning)</value>
    </field>
    <field name="Objective-Path">
      <value order="0">Objective Global Folder:Corporate File Plan:POLICY DEVELOPMENT &amp; REGULATION:Policy Development - Environment:Policy Development - Planning (Town &amp; Country):Development Management - Development - 2017-2022:Permitted Development - 2021 - Retain covid recovery PDRs &amp; others</value>
    </field>
    <field name="Objective-Parent">
      <value order="0">Permitted Development - 2021 - Retain covid recovery PDRs &amp; others</value>
    </field>
    <field name="Objective-State">
      <value order="0">Being Edited</value>
    </field>
    <field name="Objective-VersionId">
      <value order="0">vA73014332</value>
    </field>
    <field name="Objective-Version">
      <value order="0">6.1</value>
    </field>
    <field name="Objective-VersionNumber">
      <value order="0">8</value>
    </field>
    <field name="Objective-VersionComment">
      <value order="0"/>
    </field>
    <field name="Objective-FileNumber">
      <value order="0">qA1294367</value>
    </field>
    <field name="Objective-Classification">
      <value order="0">Official</value>
    </field>
    <field name="Objective-Caveats">
      <value order="0"/>
    </field>
  </systemFields>
  <catalogues>
    <catalogue name="Document Type Catalogue" type="type" ori="id:cA14">
      <field name="Objective-Date Acquired">
        <value order="0">2021-11-15T00:00:00Z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f4db0808270b698c629bf82823419c3c">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87fbf154c7cd8219f4b648219b8c752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456F430-9010-4321-935D-356A8378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68DFD-F9A2-46CD-A387-4AE55BD3A427}">
  <ds:schemaRefs>
    <ds:schemaRef ds:uri="http://schemas.microsoft.com/sharepoint/v3/contenttype/forms"/>
  </ds:schemaRefs>
</ds:datastoreItem>
</file>

<file path=customXml/itemProps4.xml><?xml version="1.0" encoding="utf-8"?>
<ds:datastoreItem xmlns:ds="http://schemas.openxmlformats.org/officeDocument/2006/customXml" ds:itemID="{603E611C-0327-49E1-A205-12500666AE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Seaborne, Luke (ESNR-Planning)</dc:creator>
  <cp:keywords/>
  <dc:description/>
  <cp:lastModifiedBy>Adrian Greason-Walker</cp:lastModifiedBy>
  <cp:revision>5</cp:revision>
  <cp:lastPrinted>2021-11-15T10:54:00Z</cp:lastPrinted>
  <dcterms:created xsi:type="dcterms:W3CDTF">2022-02-15T16:06:00Z</dcterms:created>
  <dcterms:modified xsi:type="dcterms:W3CDTF">2022-02-15T16:17:00Z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A37438624</vt:lpwstr>
  </property>
  <property fmtid="{D5CDD505-2E9C-101B-9397-08002B2CF9AE}" pid="4" name="Objective-Title">
    <vt:lpwstr>Permitted Development. Amendments to the Town and Country Planning (General Permitted Development) Order 1995 - Consultation Response Form (E)</vt:lpwstr>
  </property>
  <property fmtid="{D5CDD505-2E9C-101B-9397-08002B2CF9AE}" pid="5" name="Objective-Description">
    <vt:lpwstr/>
  </property>
  <property fmtid="{D5CDD505-2E9C-101B-9397-08002B2CF9AE}" pid="6" name="Objective-CreationStamp">
    <vt:filetime>2021-11-15T10:23:50Z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2021-11-15T20:26:37Z</vt:filetime>
  </property>
  <property fmtid="{D5CDD505-2E9C-101B-9397-08002B2CF9AE}" pid="10" name="Objective-ModificationStamp">
    <vt:filetime>2021-11-15T20:26:37Z</vt:filetime>
  </property>
  <property fmtid="{D5CDD505-2E9C-101B-9397-08002B2CF9AE}" pid="11" name="Objective-Owner">
    <vt:lpwstr>Seaborne, Luke (ESNR - Planning)</vt:lpwstr>
  </property>
  <property fmtid="{D5CDD505-2E9C-101B-9397-08002B2CF9AE}" pid="12" name="Objective-Path">
    <vt:lpwstr>Objective Global Folder:Corporate File Plan:POLICY DEVELOPMENT &amp; REGULATION:Policy Development - Environment:Policy Development - Planning (Town &amp; Country):Development Management - Development - 2017-2022:Permitted Development - 2021 - Retain covid recove</vt:lpwstr>
  </property>
  <property fmtid="{D5CDD505-2E9C-101B-9397-08002B2CF9AE}" pid="13" name="Objective-Parent">
    <vt:lpwstr>Permitted Development - 2021 - Retain covid recovery PDRs &amp; others</vt:lpwstr>
  </property>
  <property fmtid="{D5CDD505-2E9C-101B-9397-08002B2CF9AE}" pid="14" name="Objective-State">
    <vt:lpwstr>Published</vt:lpwstr>
  </property>
  <property fmtid="{D5CDD505-2E9C-101B-9397-08002B2CF9AE}" pid="15" name="Objective-VersionId">
    <vt:lpwstr>vA73014332</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2021-11-15T00:00:00Z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0x010100739205D88DC4F44CB1CA8437F92B0221</vt:lpwstr>
  </property>
</Properties>
</file>